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CD61" w14:textId="4C72A0C3" w:rsidR="00C35B3E" w:rsidRPr="005C0470" w:rsidRDefault="00C35B3E" w:rsidP="005C0470">
      <w:pPr>
        <w:shd w:val="clear" w:color="auto" w:fill="FFFFFF"/>
        <w:spacing w:after="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</w:pPr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>Обґрунтування технічних і якісних характеристик предмета закупівлі</w:t>
      </w:r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,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розміру</w:t>
      </w:r>
      <w:proofErr w:type="spellEnd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 w:rsid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UA"/>
        </w:rPr>
        <w:t>призначення</w:t>
      </w:r>
      <w:proofErr w:type="spellEnd"/>
      <w:r w:rsidRPr="005C047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UA"/>
        </w:rPr>
        <w:t xml:space="preserve"> та очікуваної вартості предмета закупівлі</w:t>
      </w:r>
    </w:p>
    <w:p w14:paraId="36312291" w14:textId="1A8A342B" w:rsidR="00720064" w:rsidRPr="001C18E0" w:rsidRDefault="00C35B3E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1C18E0">
        <w:rPr>
          <w:rFonts w:ascii="Times New Roman" w:eastAsia="Times New Roman" w:hAnsi="Times New Roman" w:cs="Times New Roman"/>
          <w:sz w:val="32"/>
          <w:szCs w:val="32"/>
          <w:lang w:eastAsia="ru-UA"/>
        </w:rPr>
        <w:t xml:space="preserve">На виконання Постанови Кабінету Міністрів України від 11.10.2016 №710 </w:t>
      </w:r>
    </w:p>
    <w:p w14:paraId="729599F8" w14:textId="58CBC315" w:rsidR="008F1259" w:rsidRPr="001C18E0" w:rsidRDefault="008F1259" w:rsidP="007200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UA"/>
        </w:rPr>
      </w:pPr>
      <w:r w:rsidRPr="001C18E0">
        <w:rPr>
          <w:rFonts w:ascii="Times New Roman" w:eastAsia="Times New Roman" w:hAnsi="Times New Roman" w:cs="Times New Roman"/>
          <w:sz w:val="32"/>
          <w:szCs w:val="32"/>
          <w:lang w:eastAsia="ru-UA"/>
        </w:rPr>
        <w:t>«Про ефективне використання коштів»</w:t>
      </w:r>
      <w:r w:rsidR="00720064" w:rsidRPr="001C18E0">
        <w:rPr>
          <w:rFonts w:ascii="Times New Roman" w:eastAsia="Times New Roman" w:hAnsi="Times New Roman" w:cs="Times New Roman"/>
          <w:sz w:val="32"/>
          <w:szCs w:val="32"/>
          <w:lang w:val="uk-UA" w:eastAsia="ru-UA"/>
        </w:rPr>
        <w:t xml:space="preserve"> </w:t>
      </w:r>
      <w:r w:rsidRPr="001C18E0">
        <w:rPr>
          <w:rFonts w:ascii="Times New Roman" w:eastAsia="Times New Roman" w:hAnsi="Times New Roman" w:cs="Times New Roman"/>
          <w:sz w:val="32"/>
          <w:szCs w:val="32"/>
          <w:lang w:eastAsia="ru-UA"/>
        </w:rPr>
        <w:t>(у редакції постанови Кабінету Міністрів від 16.12.2020 № 1266)</w:t>
      </w:r>
    </w:p>
    <w:p w14:paraId="30464E55" w14:textId="77777777" w:rsidR="00720064" w:rsidRPr="00820624" w:rsidRDefault="00720064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</w:p>
    <w:p w14:paraId="485CB891" w14:textId="00554563" w:rsidR="00413A3D" w:rsidRPr="001C18E0" w:rsidRDefault="00413A3D" w:rsidP="00720064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  <w:t>Найменування предмета закупівлі із зазначенням коду ЄЗС</w:t>
      </w:r>
      <w:r w:rsidRPr="00820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="00820624" w:rsidRPr="001C18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67BD" w:rsidRPr="001C18E0">
        <w:rPr>
          <w:rFonts w:ascii="Times New Roman" w:hAnsi="Times New Roman" w:cs="Times New Roman"/>
          <w:sz w:val="28"/>
          <w:szCs w:val="28"/>
        </w:rPr>
        <w:t xml:space="preserve">ДК 021:2015: </w:t>
      </w:r>
      <w:r w:rsidR="00361C3F" w:rsidRPr="001C18E0">
        <w:rPr>
          <w:rFonts w:ascii="Times New Roman" w:hAnsi="Times New Roman" w:cs="Times New Roman"/>
          <w:sz w:val="28"/>
          <w:szCs w:val="28"/>
        </w:rPr>
        <w:t>3</w:t>
      </w:r>
      <w:r w:rsidR="005E52F6" w:rsidRPr="001C18E0">
        <w:rPr>
          <w:rFonts w:ascii="Times New Roman" w:hAnsi="Times New Roman" w:cs="Times New Roman"/>
          <w:sz w:val="28"/>
          <w:szCs w:val="28"/>
        </w:rPr>
        <w:t>841</w:t>
      </w:r>
      <w:r w:rsidR="006967BD" w:rsidRPr="001C18E0">
        <w:rPr>
          <w:rFonts w:ascii="Times New Roman" w:hAnsi="Times New Roman" w:cs="Times New Roman"/>
          <w:sz w:val="28"/>
          <w:szCs w:val="28"/>
        </w:rPr>
        <w:t>0000-</w:t>
      </w:r>
      <w:r w:rsidR="005E52F6" w:rsidRPr="001C18E0">
        <w:rPr>
          <w:rFonts w:ascii="Times New Roman" w:hAnsi="Times New Roman" w:cs="Times New Roman"/>
          <w:sz w:val="28"/>
          <w:szCs w:val="28"/>
        </w:rPr>
        <w:t>2</w:t>
      </w:r>
      <w:r w:rsidR="006967BD" w:rsidRPr="001C18E0">
        <w:rPr>
          <w:rFonts w:ascii="Times New Roman" w:hAnsi="Times New Roman" w:cs="Times New Roman"/>
          <w:sz w:val="28"/>
          <w:szCs w:val="28"/>
        </w:rPr>
        <w:t xml:space="preserve"> «</w:t>
      </w:r>
      <w:r w:rsidR="005E52F6" w:rsidRPr="001C18E0">
        <w:rPr>
          <w:rFonts w:ascii="Times New Roman" w:hAnsi="Times New Roman" w:cs="Times New Roman"/>
          <w:sz w:val="28"/>
          <w:szCs w:val="28"/>
        </w:rPr>
        <w:t>Лічильні прилади</w:t>
      </w:r>
      <w:r w:rsidR="00753D8C" w:rsidRPr="001C18E0">
        <w:rPr>
          <w:rFonts w:ascii="Times New Roman" w:hAnsi="Times New Roman" w:cs="Times New Roman"/>
          <w:sz w:val="28"/>
          <w:szCs w:val="28"/>
        </w:rPr>
        <w:t>» (</w:t>
      </w:r>
      <w:r w:rsidR="001C18E0" w:rsidRPr="001C18E0">
        <w:rPr>
          <w:rFonts w:ascii="Times New Roman" w:hAnsi="Times New Roman" w:cs="Times New Roman"/>
          <w:sz w:val="28"/>
          <w:szCs w:val="28"/>
        </w:rPr>
        <w:t>Автоматичний лічильник колоній та аналізатор зон інгібування з персональним комп’ютером з відповідним програмним забезпеченням</w:t>
      </w:r>
      <w:r w:rsidR="00753D8C" w:rsidRPr="001C18E0">
        <w:rPr>
          <w:rFonts w:ascii="Times New Roman" w:hAnsi="Times New Roman" w:cs="Times New Roman"/>
          <w:sz w:val="28"/>
          <w:szCs w:val="28"/>
        </w:rPr>
        <w:t>)</w:t>
      </w:r>
    </w:p>
    <w:p w14:paraId="16C2EA43" w14:textId="3FFD2983" w:rsidR="001C18E0" w:rsidRPr="001C18E0" w:rsidRDefault="00F73962" w:rsidP="001C18E0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</w:pPr>
      <w:r w:rsidRPr="00820624">
        <w:rPr>
          <w:rFonts w:ascii="Times New Roman" w:hAnsi="Times New Roman" w:cs="Times New Roman"/>
          <w:b/>
          <w:bCs/>
          <w:sz w:val="28"/>
          <w:szCs w:val="28"/>
        </w:rPr>
        <w:t>Вид та ідентифікатор процедури закупівлі</w:t>
      </w:r>
      <w:r w:rsidRPr="0082062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0624">
        <w:rPr>
          <w:rFonts w:ascii="Times New Roman" w:hAnsi="Times New Roman" w:cs="Times New Roman"/>
          <w:sz w:val="28"/>
          <w:szCs w:val="28"/>
        </w:rPr>
        <w:t xml:space="preserve"> </w:t>
      </w:r>
      <w:r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Відкриті торги</w:t>
      </w:r>
      <w:r w:rsidR="00595CEF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, </w:t>
      </w:r>
      <w:r w:rsidR="00113CA2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закупівля </w:t>
      </w:r>
      <w:r w:rsid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                     №</w:t>
      </w:r>
      <w:r w:rsidR="00820624" w:rsidRPr="001C1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="001C18E0" w:rsidRPr="001C18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UA-2021-07-21-002517-c</w:t>
      </w:r>
      <w:r w:rsidR="001C18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  <w:t>.</w:t>
      </w:r>
    </w:p>
    <w:p w14:paraId="2DF52A59" w14:textId="77777777" w:rsidR="001C18E0" w:rsidRDefault="001C18E0" w:rsidP="001C18E0">
      <w:pPr>
        <w:ind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UA"/>
        </w:rPr>
      </w:pPr>
    </w:p>
    <w:p w14:paraId="1348CCCF" w14:textId="70B07D14" w:rsidR="001C18E0" w:rsidRDefault="00113CA2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 w:rsidRPr="001C18E0">
        <w:rPr>
          <w:rFonts w:ascii="Times New Roman" w:eastAsia="Times New Roman" w:hAnsi="Times New Roman" w:cs="Times New Roman"/>
          <w:color w:val="000000"/>
          <w:sz w:val="32"/>
          <w:szCs w:val="32"/>
          <w:lang w:eastAsia="ru-UA"/>
        </w:rPr>
        <w:t>1</w:t>
      </w:r>
      <w:r w:rsidRPr="001C18E0">
        <w:rPr>
          <w:rFonts w:ascii="Times New Roman" w:eastAsia="Times New Roman" w:hAnsi="Times New Roman" w:cs="Times New Roman"/>
          <w:color w:val="000000"/>
          <w:lang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т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>ехнічн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і якісн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их</w:t>
      </w:r>
      <w:r w:rsidRPr="00113CA2"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  <w:t xml:space="preserve"> характеристик предмета закупівлі</w:t>
      </w:r>
    </w:p>
    <w:p w14:paraId="1F58DC17" w14:textId="2DCB0D8F" w:rsidR="001C18E0" w:rsidRPr="001C18E0" w:rsidRDefault="001C18E0" w:rsidP="001C18E0">
      <w:pPr>
        <w:spacing w:after="20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Якість товару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товар повинен відповідати нормам ISO 9001:2015, CE, 21 CFR частина 11 або еквівалент, Учасник повинен надати підтверджену </w:t>
      </w: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копію сертифікату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разі надання сертифікату іноземною мовою, він повинен мати переклад українською мовою). На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підтверження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спроможності товару виконувати повноцінно необхідні функції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Участник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надати оригінал інструкції з використання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прилада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виробника та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переклад українською мовою. Для спроможності Замовника оцінити якість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Прогаммного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Забеспечення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(ПЗ)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Участник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надати доступ до демонстраційного програмного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забеспечення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00313A" w14:textId="77777777" w:rsidR="001C18E0" w:rsidRPr="001C18E0" w:rsidRDefault="001C18E0" w:rsidP="001C18E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законодавства, сертифікованим для використання у лабораторіях. </w:t>
      </w:r>
    </w:p>
    <w:p w14:paraId="356D53DD" w14:textId="77777777" w:rsidR="001C18E0" w:rsidRPr="001C18E0" w:rsidRDefault="001C18E0" w:rsidP="001C18E0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</w:t>
      </w:r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підтвердж</w:t>
      </w:r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ення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цієї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вимоги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Учасник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повинен </w:t>
      </w:r>
      <w:proofErr w:type="spellStart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надати</w:t>
      </w:r>
      <w:proofErr w:type="spellEnd"/>
      <w:r w:rsidRPr="001C18E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</w:p>
    <w:p w14:paraId="3E371E4D" w14:textId="77777777" w:rsidR="001C18E0" w:rsidRPr="001C18E0" w:rsidRDefault="001C18E0" w:rsidP="001C18E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завірену копію декларації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копії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</w:t>
      </w:r>
    </w:p>
    <w:p w14:paraId="639241B8" w14:textId="77777777" w:rsidR="001C18E0" w:rsidRPr="001C18E0" w:rsidRDefault="001C18E0" w:rsidP="001C18E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завірен</w:t>
      </w:r>
      <w:proofErr w:type="spellEnd"/>
      <w:r w:rsidRPr="001C18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копію Свідоцтва про державну реєстрацію медичного виробу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свідчить про наявність медичного виробу в Державному реєстрі медичної техніки та виробів медичного призначення.</w:t>
      </w:r>
    </w:p>
    <w:p w14:paraId="7CF01033" w14:textId="77777777" w:rsidR="001C18E0" w:rsidRPr="001C18E0" w:rsidRDefault="001C18E0" w:rsidP="001C18E0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AA64FF" w14:textId="77777777" w:rsidR="001C18E0" w:rsidRPr="001C18E0" w:rsidRDefault="001C18E0" w:rsidP="001C18E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поставки Товару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поставка повинна бути проведена згідно із заявкою Замовника з дотримання вимог до зберігання та транспортування товару.</w:t>
      </w:r>
    </w:p>
    <w:p w14:paraId="43F156D7" w14:textId="77777777" w:rsidR="001C18E0" w:rsidRPr="001C18E0" w:rsidRDefault="001C18E0" w:rsidP="001C18E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Упаковка Товарів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товар повинен поставлятись виключно в упаковці виробника. Пакування та маркування товару повинно відповідати характеру товару.</w:t>
      </w:r>
    </w:p>
    <w:p w14:paraId="1C9D4588" w14:textId="77777777" w:rsidR="001C18E0" w:rsidRPr="001C18E0" w:rsidRDefault="001C18E0" w:rsidP="001C18E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Гарантія постачання.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Спроможність учасника поставити запропонований товар повинна підтверджуватись оригіналом гарантійного листа від виробника 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часника (</w:t>
      </w: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 оригінал такого гарантійного листа).</w:t>
      </w:r>
    </w:p>
    <w:p w14:paraId="58813A90" w14:textId="77777777" w:rsidR="001C18E0" w:rsidRPr="001C18E0" w:rsidRDefault="001C18E0" w:rsidP="001C18E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Гарантія товару</w:t>
      </w: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r w:rsidRPr="001C18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виробника)</w:t>
      </w:r>
      <w:r w:rsidRPr="001C1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повинна бути не менш ніж 36 місяців.</w:t>
      </w:r>
      <w:bookmarkStart w:id="0" w:name="_GoBack"/>
      <w:bookmarkEnd w:id="0"/>
    </w:p>
    <w:p w14:paraId="0C9BAADB" w14:textId="4AF64CBB" w:rsidR="001C18E0" w:rsidRPr="001C18E0" w:rsidRDefault="001C18E0" w:rsidP="001C18E0">
      <w:pPr>
        <w:ind w:firstLine="36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UA"/>
        </w:rPr>
      </w:pPr>
    </w:p>
    <w:p w14:paraId="65EA6C1C" w14:textId="77777777" w:rsidR="001C18E0" w:rsidRDefault="001C18E0" w:rsidP="001C18E0">
      <w:pPr>
        <w:ind w:firstLine="36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562"/>
        <w:gridCol w:w="2620"/>
        <w:gridCol w:w="368"/>
        <w:gridCol w:w="344"/>
        <w:gridCol w:w="1206"/>
        <w:gridCol w:w="1391"/>
        <w:gridCol w:w="2009"/>
        <w:gridCol w:w="993"/>
        <w:gridCol w:w="235"/>
        <w:gridCol w:w="243"/>
        <w:gridCol w:w="372"/>
      </w:tblGrid>
      <w:tr w:rsidR="00B45C82" w:rsidRPr="00B45C82" w14:paraId="54F08C76" w14:textId="77777777" w:rsidTr="00B45C82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A1D09D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№з/п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5CCD04F4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 xml:space="preserve">Назва </w:t>
            </w:r>
          </w:p>
        </w:tc>
        <w:tc>
          <w:tcPr>
            <w:tcW w:w="4950" w:type="dxa"/>
            <w:gridSpan w:val="4"/>
            <w:shd w:val="clear" w:color="auto" w:fill="auto"/>
            <w:vAlign w:val="center"/>
          </w:tcPr>
          <w:p w14:paraId="4043F06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bCs/>
                <w:iCs/>
                <w:color w:val="000000"/>
                <w:lang w:val="uk-UA" w:eastAsia="uk-UA"/>
              </w:rPr>
              <w:t>Технічні вимоги</w:t>
            </w:r>
          </w:p>
        </w:tc>
        <w:tc>
          <w:tcPr>
            <w:tcW w:w="993" w:type="dxa"/>
            <w:vAlign w:val="center"/>
          </w:tcPr>
          <w:p w14:paraId="0969E773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EE0E651" w14:textId="77777777" w:rsidR="00B45C82" w:rsidRPr="00B45C82" w:rsidRDefault="00B45C82" w:rsidP="00B4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</w:pPr>
            <w:r w:rsidRPr="00B45C82">
              <w:rPr>
                <w:rFonts w:ascii="Times New Roman" w:eastAsia="Arial" w:hAnsi="Times New Roman" w:cs="Times New Roman"/>
                <w:b/>
                <w:color w:val="000000"/>
                <w:lang w:val="uk-UA" w:eastAsia="ru-RU"/>
              </w:rPr>
              <w:t>Кіль кість</w:t>
            </w:r>
          </w:p>
        </w:tc>
      </w:tr>
      <w:tr w:rsidR="001C18E0" w:rsidRPr="00B45C82" w14:paraId="5C9D4F22" w14:textId="77777777" w:rsidTr="00F7014C">
        <w:trPr>
          <w:gridBefore w:val="1"/>
          <w:wBefore w:w="289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C7580B" w14:textId="0C00DAEF" w:rsidR="001C18E0" w:rsidRPr="00B45C82" w:rsidRDefault="001C18E0" w:rsidP="001C1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9A2" w14:textId="7417DE6D" w:rsidR="001C18E0" w:rsidRPr="005E52F6" w:rsidRDefault="001C18E0" w:rsidP="001C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52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Автоматичний лічильник колоній та аналізатор зон </w:t>
            </w:r>
            <w:proofErr w:type="spellStart"/>
            <w:r w:rsidRPr="00AC52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інгібування</w:t>
            </w:r>
            <w:proofErr w:type="spellEnd"/>
            <w:r w:rsidRPr="00AC52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персональним комп’ютером з відповідним програмним забезпеченням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E03" w14:textId="77777777" w:rsidR="001C18E0" w:rsidRPr="00CD684E" w:rsidRDefault="001C18E0" w:rsidP="001C18E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Автоматичний лічильник колоній повинен:</w:t>
            </w:r>
          </w:p>
          <w:p w14:paraId="3503D104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швидко та точно рахувати колонії мікроорганізмів, вимірювати зони затримки росту (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антибіотикорезистентність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E765DD1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стальний корпус;</w:t>
            </w:r>
          </w:p>
          <w:p w14:paraId="4DFA132F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мати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Ultra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HD CCD або еквівалент кольорову камеру;</w:t>
            </w:r>
          </w:p>
          <w:p w14:paraId="0DBEE072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мати резолюцію камери не нижче 5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мегапіксілів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 мати не менше ніж 69-кратний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зум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B53E3E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бути оснащений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безбліковою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автоматичною освітлювальною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системою «білий купол» або еквівалент;</w:t>
            </w:r>
          </w:p>
          <w:p w14:paraId="3A21BFA5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мати не менш ніж сім комбінацій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фона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підсвітлювання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BC1DECE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рахувати до 1000 колоній за 1 секунду;</w:t>
            </w:r>
          </w:p>
          <w:p w14:paraId="178D51B7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мінімальний розмір колонії має бути не більш ніж 0,05 мм; </w:t>
            </w:r>
          </w:p>
          <w:p w14:paraId="23849AE5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визначати колір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колоній: 7 кольорів на одній чашці Петрі + 1 колір для виключення;</w:t>
            </w:r>
          </w:p>
          <w:p w14:paraId="31370C9F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рахувати колонії на чашках Петрі Ø від 55мм до 150 мм та 120 мм квадратних чашках Петрі;</w:t>
            </w:r>
          </w:p>
          <w:p w14:paraId="27EC09E7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рахувати всі види посіву (ручний, глибинний, спіральний (нанесений спеціальним приладом для спірального посіву), круговий);</w:t>
            </w:r>
          </w:p>
          <w:p w14:paraId="2544AA1A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рахувати колонії на спеціальних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підложках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(середовищах)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PetriFilm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Compact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Dry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MC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Media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Pads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фільтраційних мембранах;</w:t>
            </w:r>
          </w:p>
          <w:p w14:paraId="563E7059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можливість створювати полігональну (будь якої форми) зону виключення при підрахунку;</w:t>
            </w:r>
          </w:p>
          <w:p w14:paraId="3468FC6C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рахувати колонії на хромогенних середовищах;</w:t>
            </w:r>
          </w:p>
          <w:p w14:paraId="3AA878E7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вимірювати зони затримки росту (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антибіотикорезистентність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та мати можливість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порівняння з EUCAST,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SFM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CLINICAL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LABORATORY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STANDARRDS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INSTITUTE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базами, та власною (згідно чинного законодавства України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базою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антибіотикочутливості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(внесеної до програмного забезпечення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приладу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14:paraId="6C32FC33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точність вимірювання зони затримки росту (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антибіотикорезистентність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 не більш ніж - ± 0,1 мм;</w:t>
            </w:r>
          </w:p>
          <w:p w14:paraId="7B0218E6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швидко вимірювати: не менш ніж 16 зон затримки росту (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антибіотикорезистентність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на одній чашці Петрі;</w:t>
            </w:r>
          </w:p>
          <w:p w14:paraId="1A8230CF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можливість вимірювання зони затримки росту (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антибіотикорезистентність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ручним способом;</w:t>
            </w:r>
          </w:p>
          <w:p w14:paraId="0F97356B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миттєве автоматичне розпізнавання та ідентифікація чутливості до антибіотиків за системою RIS (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Resistant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Intermediate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Sensitive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– (Стійкий / Середній / Нестійкий);</w:t>
            </w:r>
          </w:p>
          <w:p w14:paraId="36E8F089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можливість додати диски з зонами затримки росту (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антибіотикорезистентність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ручним способом;</w:t>
            </w:r>
          </w:p>
          <w:p w14:paraId="2160871F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мати автоматичне виявлення паперових дисків, агарових свердловин,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пеніциліндрів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будь якому місці чашки Петрі;</w:t>
            </w:r>
          </w:p>
          <w:p w14:paraId="0F2C7174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мати відповідно до 21 CFR частина 11 не менш двох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рівней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менеджменту (ідентифікації користувачів) через Windows або Програмне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Забеспечення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приладу;</w:t>
            </w:r>
          </w:p>
          <w:p w14:paraId="370923AB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мати кваліфікаційні документи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IQ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OQ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(IQ – інсталяційна кваліфікація, OQ – операційна кваліфікація, PQ – експлуатаційна кваліфікація);</w:t>
            </w:r>
          </w:p>
          <w:p w14:paraId="74AA1742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мати можливість програмного з’єднання з приладом для спірального посіву; </w:t>
            </w:r>
          </w:p>
          <w:p w14:paraId="3C4B2B66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мати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українське або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русифіковане програмне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забеспечення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ACCBB9A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зв’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язок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персональним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’ю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тером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має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забеспечуватися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через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 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 краще</w:t>
            </w: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B45CABB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мати робочу напругу: 110- 240 В, 50/60 </w:t>
            </w:r>
            <w:proofErr w:type="spellStart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Гц</w:t>
            </w:r>
            <w:proofErr w:type="spellEnd"/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F7F1BDD" w14:textId="77777777" w:rsidR="001C18E0" w:rsidRPr="00CD684E" w:rsidRDefault="001C18E0" w:rsidP="001C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розміри Ш х Г х В не більше: 50 x 50 x 65 см;</w:t>
            </w:r>
          </w:p>
          <w:p w14:paraId="7D0C1B4F" w14:textId="1A5C9C0B" w:rsidR="001C18E0" w:rsidRPr="00B45C82" w:rsidRDefault="001C18E0" w:rsidP="001C18E0">
            <w:pPr>
              <w:spacing w:after="0" w:line="276" w:lineRule="auto"/>
              <w:ind w:right="-14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D68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мати вагу не більше: 30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F46" w14:textId="61C81994" w:rsidR="001C18E0" w:rsidRPr="00B45C82" w:rsidRDefault="001C18E0" w:rsidP="001C1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7B8" w14:textId="744E0367" w:rsidR="001C18E0" w:rsidRPr="00B45C82" w:rsidRDefault="001C18E0" w:rsidP="001C1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шт</w:t>
            </w:r>
            <w:proofErr w:type="spellEnd"/>
          </w:p>
        </w:tc>
      </w:tr>
      <w:tr w:rsidR="006967BD" w:rsidRPr="006967BD" w14:paraId="7009E4FC" w14:textId="77777777" w:rsidTr="00B45C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2" w:type="dxa"/>
          <w:trHeight w:val="457"/>
        </w:trPr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36A3B" w14:textId="112F5361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4C60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CAED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CDF2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3B3D3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6899B" w14:textId="77777777" w:rsidR="006967BD" w:rsidRPr="006967BD" w:rsidRDefault="006967BD" w:rsidP="00696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UA"/>
              </w:rPr>
            </w:pPr>
          </w:p>
        </w:tc>
      </w:tr>
    </w:tbl>
    <w:p w14:paraId="27F14A77" w14:textId="77777777" w:rsidR="00B45C82" w:rsidRPr="00B45C82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 w:eastAsia="ru-RU"/>
        </w:rPr>
        <w:t>Усі посилання в технічному завданні тендерної документації на конкретну торговельну марку чи фірму, чи патент, чи конструкцію або тип предмета закупівлі, джерело його походження або виробника слід читати як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«або еквівалент».</w:t>
      </w:r>
    </w:p>
    <w:p w14:paraId="6DF28E77" w14:textId="70AB2AE1" w:rsidR="00941887" w:rsidRPr="00B45C82" w:rsidRDefault="00B45C82" w:rsidP="00B45C82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Обгрунтування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посилання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на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конкретні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марку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чи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виробника</w:t>
      </w:r>
      <w:proofErr w:type="spellEnd"/>
      <w:r w:rsidRPr="009D5939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: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с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истема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валідована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наявного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лабораторії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приладу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та умов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роботи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. Проведено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персоналу по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використанню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системи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. За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цієї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тест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системи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Замовник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має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змогу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отрим</w:t>
      </w:r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" w:eastAsia="ru-RU"/>
        </w:rPr>
        <w:t>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достовірні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результати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випробувань</w:t>
      </w:r>
      <w:proofErr w:type="spellEnd"/>
      <w:r w:rsidRPr="00B45C82">
        <w:rPr>
          <w:rFonts w:ascii="Times New Roman" w:eastAsia="Arial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14:paraId="350B61D7" w14:textId="7C992D1E" w:rsidR="00B45C82" w:rsidRPr="00B45C82" w:rsidRDefault="00B45C82" w:rsidP="00B45C82">
      <w:pPr>
        <w:tabs>
          <w:tab w:val="left" w:pos="567"/>
        </w:tabs>
        <w:spacing w:after="20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14:paraId="5D2BB1EF" w14:textId="0AAE900D" w:rsidR="00B45C82" w:rsidRDefault="00B45C82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UA"/>
        </w:rPr>
      </w:pPr>
      <w:r>
        <w:rPr>
          <w:rFonts w:ascii="Times New Roman" w:hAnsi="Times New Roman" w:cs="Times New Roman"/>
          <w:b/>
          <w:bCs/>
          <w:lang w:val="ru"/>
        </w:rPr>
        <w:t xml:space="preserve">         </w:t>
      </w:r>
      <w:r w:rsidR="00820624">
        <w:rPr>
          <w:rFonts w:ascii="Times New Roman" w:hAnsi="Times New Roman" w:cs="Times New Roman"/>
          <w:b/>
          <w:bCs/>
          <w:lang w:val="ru"/>
        </w:rPr>
        <w:t xml:space="preserve">               </w:t>
      </w:r>
      <w:r>
        <w:rPr>
          <w:rFonts w:ascii="Times New Roman" w:hAnsi="Times New Roman" w:cs="Times New Roman"/>
          <w:b/>
          <w:bCs/>
          <w:lang w:val="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UA"/>
        </w:rPr>
        <w:t>2</w:t>
      </w:r>
      <w:r>
        <w:rPr>
          <w:rFonts w:ascii="Times New Roman" w:eastAsia="Times New Roman" w:hAnsi="Times New Roman" w:cs="Times New Roman"/>
          <w:color w:val="000000"/>
          <w:lang w:val="ru-RU" w:eastAsia="ru-UA"/>
        </w:rPr>
        <w:t xml:space="preserve">.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Обгрунтування</w:t>
      </w:r>
      <w:proofErr w:type="spellEnd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 w:rsidRPr="00820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ru-RU" w:eastAsia="ru-UA"/>
        </w:rPr>
        <w:t>р</w:t>
      </w:r>
      <w:r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озмір</w:t>
      </w:r>
      <w:r w:rsidR="00820624" w:rsidRP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призначення</w:t>
      </w:r>
      <w:proofErr w:type="spellEnd"/>
    </w:p>
    <w:p w14:paraId="770BEDE6" w14:textId="5277EF9F" w:rsidR="00BB5070" w:rsidRDefault="00B45C82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413A3D">
        <w:rPr>
          <w:rFonts w:ascii="Times New Roman" w:hAnsi="Times New Roman" w:cs="Times New Roman"/>
          <w:lang w:val="ru"/>
        </w:rPr>
        <w:t xml:space="preserve"> </w:t>
      </w:r>
      <w:r w:rsidR="00BB5070">
        <w:rPr>
          <w:rFonts w:ascii="Times New Roman" w:hAnsi="Times New Roman" w:cs="Times New Roman"/>
          <w:lang w:val="ru"/>
        </w:rPr>
        <w:t xml:space="preserve"> </w:t>
      </w:r>
      <w:r w:rsidR="001C18E0">
        <w:rPr>
          <w:rFonts w:ascii="Times New Roman" w:hAnsi="Times New Roman" w:cs="Times New Roman"/>
          <w:lang w:val="ru"/>
        </w:rPr>
        <w:t xml:space="preserve">          </w:t>
      </w:r>
      <w:r w:rsidR="00BB5070">
        <w:rPr>
          <w:rFonts w:ascii="Times New Roman" w:hAnsi="Times New Roman" w:cs="Times New Roman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Відповідно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кошторисних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призначень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на 2021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рік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загальному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фонд</w:t>
      </w:r>
      <w:r w:rsidR="001C18E0">
        <w:rPr>
          <w:rFonts w:ascii="Times New Roman" w:hAnsi="Times New Roman" w:cs="Times New Roman"/>
          <w:sz w:val="28"/>
          <w:szCs w:val="28"/>
          <w:lang w:val="ru"/>
        </w:rPr>
        <w:t>у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Державного бюджету,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які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доведені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Замовника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встановленим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порядком,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proofErr w:type="gramStart"/>
      <w:r w:rsidR="00BB5070">
        <w:rPr>
          <w:rFonts w:ascii="Times New Roman" w:hAnsi="Times New Roman" w:cs="Times New Roman"/>
          <w:sz w:val="28"/>
          <w:szCs w:val="28"/>
          <w:lang w:val="ru"/>
        </w:rPr>
        <w:t>в</w:t>
      </w:r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артість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BB5070">
        <w:rPr>
          <w:rFonts w:ascii="Times New Roman" w:hAnsi="Times New Roman" w:cs="Times New Roman"/>
          <w:sz w:val="28"/>
          <w:szCs w:val="28"/>
          <w:lang w:val="ru"/>
        </w:rPr>
        <w:t>даної</w:t>
      </w:r>
      <w:proofErr w:type="spellEnd"/>
      <w:proofErr w:type="gramEnd"/>
      <w:r w:rsidR="00BB507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6967B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становить </w:t>
      </w:r>
      <w:r w:rsidR="00720064" w:rsidRPr="00F7014C"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 w:rsidR="001C18E0">
        <w:rPr>
          <w:rFonts w:ascii="Times New Roman" w:hAnsi="Times New Roman" w:cs="Times New Roman"/>
          <w:b/>
          <w:bCs/>
          <w:sz w:val="28"/>
          <w:szCs w:val="28"/>
          <w:lang w:val="ru"/>
        </w:rPr>
        <w:t>750 000</w:t>
      </w:r>
      <w:r w:rsidR="00F7014C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,00</w:t>
      </w:r>
      <w:r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6967BD" w:rsidRPr="00F7014C">
        <w:rPr>
          <w:rFonts w:ascii="Times New Roman" w:hAnsi="Times New Roman" w:cs="Times New Roman"/>
          <w:b/>
          <w:bCs/>
          <w:sz w:val="28"/>
          <w:szCs w:val="28"/>
          <w:lang w:val="ru"/>
        </w:rPr>
        <w:t>грн.</w:t>
      </w:r>
      <w:r w:rsidR="00BB507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</w:t>
      </w:r>
    </w:p>
    <w:p w14:paraId="202BD704" w14:textId="77777777" w:rsidR="00BB5070" w:rsidRDefault="00BB5070" w:rsidP="00F73962">
      <w:pPr>
        <w:ind w:leftChars="-100" w:left="-2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</w:p>
    <w:p w14:paraId="3270D9EC" w14:textId="5187EE25" w:rsidR="00820624" w:rsidRDefault="00BB5070" w:rsidP="00F73962">
      <w:pPr>
        <w:ind w:leftChars="-100" w:left="-2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</w:t>
      </w:r>
      <w:r w:rsidR="00820624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   </w:t>
      </w:r>
      <w:r w:rsidRPr="00BB5070">
        <w:rPr>
          <w:rFonts w:ascii="Times New Roman" w:eastAsia="Times New Roman" w:hAnsi="Times New Roman" w:cs="Times New Roman"/>
          <w:sz w:val="32"/>
          <w:szCs w:val="32"/>
          <w:lang w:val="ru-RU" w:eastAsia="ru-UA"/>
        </w:rPr>
        <w:t>3.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бгрунтування</w:t>
      </w:r>
      <w:proofErr w:type="spellEnd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чікуван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ої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варт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о</w:t>
      </w:r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ст</w:t>
      </w:r>
      <w:r w:rsidR="00820624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і</w:t>
      </w:r>
      <w:proofErr w:type="spellEnd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 xml:space="preserve"> предмета</w:t>
      </w:r>
      <w:r w:rsidRPr="00BB5070">
        <w:rPr>
          <w:rFonts w:ascii="Times New Roman" w:hAnsi="Times New Roman" w:cs="Times New Roman"/>
          <w:b/>
          <w:bCs/>
          <w:sz w:val="28"/>
          <w:szCs w:val="28"/>
          <w:u w:val="single"/>
          <w:lang w:val="ru"/>
        </w:rPr>
        <w:t xml:space="preserve"> </w:t>
      </w:r>
      <w:proofErr w:type="spellStart"/>
      <w:r w:rsidRPr="00BB5070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UA"/>
        </w:rPr>
        <w:t>закупівлі</w:t>
      </w:r>
      <w:proofErr w:type="spellEnd"/>
    </w:p>
    <w:p w14:paraId="10D295C9" w14:textId="23A271D4" w:rsidR="001E01C0" w:rsidRPr="00B45C82" w:rsidRDefault="009D5939" w:rsidP="00361C3F">
      <w:pPr>
        <w:ind w:leftChars="-100"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        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проводилось </w:t>
      </w:r>
      <w:proofErr w:type="spellStart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відповідно</w:t>
      </w:r>
      <w:proofErr w:type="spellEnd"/>
      <w:r w:rsidR="0082062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до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Примірної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методики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визначення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очікуваної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вартості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предмета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закупівлі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затвердженої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наказом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Міністерства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розвитку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економіки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торгівлі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та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сільського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господарства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України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proofErr w:type="spellStart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від</w:t>
      </w:r>
      <w:proofErr w:type="spellEnd"/>
      <w:r w:rsidR="0002321C" w:rsidRP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18.02.2020 року № 275</w:t>
      </w:r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 </w:t>
      </w:r>
      <w:proofErr w:type="spellStart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Розрахунок</w:t>
      </w:r>
      <w:proofErr w:type="spellEnd"/>
      <w:r w:rsidR="0002321C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отреби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предметі</w:t>
      </w:r>
      <w:proofErr w:type="spellEnd"/>
      <w:r w:rsid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(номенклатура,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кількісні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якісні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показники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)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здійснюється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підставі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аналізу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фактичного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використання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для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забезпечення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діяльності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>
        <w:rPr>
          <w:rFonts w:ascii="Times New Roman" w:hAnsi="Times New Roman" w:cs="Times New Roman"/>
          <w:sz w:val="28"/>
          <w:szCs w:val="28"/>
          <w:lang w:val="ru"/>
        </w:rPr>
        <w:t>лабораторії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минулих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періодах</w:t>
      </w:r>
      <w:proofErr w:type="spellEnd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 xml:space="preserve"> та з </w:t>
      </w:r>
      <w:proofErr w:type="spellStart"/>
      <w:r w:rsidR="00820624" w:rsidRPr="00820624">
        <w:rPr>
          <w:rFonts w:ascii="Times New Roman" w:hAnsi="Times New Roman" w:cs="Times New Roman"/>
          <w:sz w:val="28"/>
          <w:szCs w:val="28"/>
          <w:lang w:val="ru"/>
        </w:rPr>
        <w:t>урахування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запланованих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поточних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ru"/>
        </w:rPr>
        <w:t>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про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ціни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товарів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міститься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мережі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Інтернет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відкритому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доступі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тому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числі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на сайтах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виробників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та/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або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постачальників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відповідної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продукції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спеціалізованих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каталогах,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рекламі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, прайс-листах, в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електронній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системі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закупівель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"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Prozorro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" та на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аналогічних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торгівельних</w:t>
      </w:r>
      <w:proofErr w:type="spellEnd"/>
      <w:r w:rsidRPr="009D593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9D5939">
        <w:rPr>
          <w:rFonts w:ascii="Times New Roman" w:hAnsi="Times New Roman" w:cs="Times New Roman"/>
          <w:sz w:val="28"/>
          <w:szCs w:val="28"/>
          <w:lang w:val="ru"/>
        </w:rPr>
        <w:t>електро</w:t>
      </w:r>
      <w:r>
        <w:rPr>
          <w:rFonts w:ascii="Times New Roman" w:hAnsi="Times New Roman" w:cs="Times New Roman"/>
          <w:sz w:val="28"/>
          <w:szCs w:val="28"/>
          <w:lang w:val="ru"/>
        </w:rPr>
        <w:t>нних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майданчиках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.       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Очікувана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загальна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вартість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визначена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з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огляду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на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перелік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товару,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що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плануються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 xml:space="preserve"> до </w:t>
      </w:r>
      <w:proofErr w:type="spellStart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закупівлі</w:t>
      </w:r>
      <w:proofErr w:type="spellEnd"/>
      <w:r w:rsidR="00413A3D" w:rsidRPr="00B45C82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720064" w:rsidRPr="00B45C8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sectPr w:rsidR="001E01C0" w:rsidRPr="00B45C82" w:rsidSect="00F73962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????????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E41"/>
    <w:multiLevelType w:val="hybridMultilevel"/>
    <w:tmpl w:val="1826AED8"/>
    <w:lvl w:ilvl="0" w:tplc="4EE4D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11862"/>
    <w:multiLevelType w:val="hybridMultilevel"/>
    <w:tmpl w:val="835A98BA"/>
    <w:lvl w:ilvl="0" w:tplc="579A39B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941237"/>
    <w:multiLevelType w:val="multilevel"/>
    <w:tmpl w:val="4194123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9"/>
    <w:rsid w:val="0002321C"/>
    <w:rsid w:val="000C6EE2"/>
    <w:rsid w:val="00113CA2"/>
    <w:rsid w:val="00127BE4"/>
    <w:rsid w:val="001C18E0"/>
    <w:rsid w:val="001E01C0"/>
    <w:rsid w:val="00257D44"/>
    <w:rsid w:val="002A6D76"/>
    <w:rsid w:val="002D4576"/>
    <w:rsid w:val="00361C3F"/>
    <w:rsid w:val="00413A3D"/>
    <w:rsid w:val="00503322"/>
    <w:rsid w:val="00595CEF"/>
    <w:rsid w:val="005C0470"/>
    <w:rsid w:val="005E52F6"/>
    <w:rsid w:val="006967BD"/>
    <w:rsid w:val="00720064"/>
    <w:rsid w:val="00753D8C"/>
    <w:rsid w:val="00820624"/>
    <w:rsid w:val="008F1259"/>
    <w:rsid w:val="00941887"/>
    <w:rsid w:val="009D5939"/>
    <w:rsid w:val="00B45C82"/>
    <w:rsid w:val="00BB5070"/>
    <w:rsid w:val="00C14388"/>
    <w:rsid w:val="00C35B3E"/>
    <w:rsid w:val="00CC7E4A"/>
    <w:rsid w:val="00D23196"/>
    <w:rsid w:val="00F7014C"/>
    <w:rsid w:val="00F73962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  <w:style w:type="paragraph" w:customStyle="1" w:styleId="Default">
    <w:name w:val="Default"/>
    <w:qFormat/>
    <w:rsid w:val="00696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941887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rsid w:val="009418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28pt">
    <w:name w:val="Основной текст (2) + 8 pt"/>
    <w:uiPriority w:val="99"/>
    <w:rsid w:val="00941887"/>
    <w:rPr>
      <w:rFonts w:ascii="Arial" w:eastAsia="Times New Roman" w:hAnsi="Arial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941887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41887"/>
    <w:pPr>
      <w:widowControl w:val="0"/>
      <w:shd w:val="clear" w:color="auto" w:fill="FFFFFF"/>
      <w:spacing w:after="0" w:line="216" w:lineRule="exact"/>
      <w:jc w:val="both"/>
    </w:pPr>
    <w:rPr>
      <w:rFonts w:ascii="Arial" w:hAnsi="Arial"/>
      <w:sz w:val="19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941887"/>
    <w:pPr>
      <w:widowControl w:val="0"/>
      <w:autoSpaceDE w:val="0"/>
      <w:autoSpaceDN w:val="0"/>
      <w:spacing w:after="0" w:line="205" w:lineRule="exact"/>
    </w:pPr>
    <w:rPr>
      <w:rFonts w:ascii="Microsoft Sans Serif" w:eastAsia="Calibri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6211-8666-4D5F-8E48-AA3E2D4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BUH33</cp:lastModifiedBy>
  <cp:revision>14</cp:revision>
  <cp:lastPrinted>2021-02-24T08:10:00Z</cp:lastPrinted>
  <dcterms:created xsi:type="dcterms:W3CDTF">2021-07-01T07:49:00Z</dcterms:created>
  <dcterms:modified xsi:type="dcterms:W3CDTF">2021-07-22T05:18:00Z</dcterms:modified>
</cp:coreProperties>
</file>