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CCD61" w14:textId="4C72A0C3" w:rsidR="00C35B3E" w:rsidRPr="00AF348F" w:rsidRDefault="00C35B3E" w:rsidP="005C0470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UA"/>
        </w:rPr>
      </w:pPr>
      <w:r w:rsidRPr="00AF348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UA"/>
        </w:rPr>
        <w:t>Обґрунтування технічних і якісних характеристик предмета закупівлі</w:t>
      </w:r>
      <w:r w:rsidR="005C0470" w:rsidRPr="00AF348F">
        <w:rPr>
          <w:rFonts w:ascii="Times New Roman" w:eastAsia="Times New Roman" w:hAnsi="Times New Roman" w:cs="Times New Roman"/>
          <w:b/>
          <w:sz w:val="40"/>
          <w:szCs w:val="40"/>
          <w:u w:val="single"/>
          <w:lang w:val="ru-RU" w:eastAsia="ru-UA"/>
        </w:rPr>
        <w:t>, розміру бюджетного призначення</w:t>
      </w:r>
      <w:r w:rsidRPr="00AF348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UA"/>
        </w:rPr>
        <w:t xml:space="preserve"> та очікуваної вартості предмета закупівлі</w:t>
      </w:r>
    </w:p>
    <w:p w14:paraId="36312291" w14:textId="1A8A342B" w:rsidR="00720064" w:rsidRPr="00820624" w:rsidRDefault="00C35B3E" w:rsidP="007200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223C2F">
        <w:rPr>
          <w:rFonts w:ascii="Times New Roman" w:eastAsia="Times New Roman" w:hAnsi="Times New Roman" w:cs="Times New Roman"/>
          <w:color w:val="505050"/>
          <w:lang w:eastAsia="ru-UA"/>
        </w:rPr>
        <w:br/>
      </w:r>
      <w:r w:rsidR="008F1259" w:rsidRPr="00820624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На виконання Постанови Кабінету Міністрів України від 11.10.2016 №710 </w:t>
      </w:r>
    </w:p>
    <w:p w14:paraId="729599F8" w14:textId="74D6A561" w:rsidR="008F1259" w:rsidRPr="00820624" w:rsidRDefault="008F1259" w:rsidP="007200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820624">
        <w:rPr>
          <w:rFonts w:ascii="Times New Roman" w:eastAsia="Times New Roman" w:hAnsi="Times New Roman" w:cs="Times New Roman"/>
          <w:sz w:val="28"/>
          <w:szCs w:val="28"/>
          <w:lang w:eastAsia="ru-UA"/>
        </w:rPr>
        <w:t>«Про ефективне використання коштів»</w:t>
      </w:r>
      <w:r w:rsidR="00720064" w:rsidRPr="0082062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Pr="00820624">
        <w:rPr>
          <w:rFonts w:ascii="Times New Roman" w:eastAsia="Times New Roman" w:hAnsi="Times New Roman" w:cs="Times New Roman"/>
          <w:sz w:val="28"/>
          <w:szCs w:val="28"/>
          <w:lang w:eastAsia="ru-UA"/>
        </w:rPr>
        <w:t>(у редакції постанови Кабінету Міністрів</w:t>
      </w:r>
      <w:r w:rsidR="00AF348F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           </w:t>
      </w:r>
      <w:r w:rsidRPr="00820624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від 16.12.2020 № 1266)</w:t>
      </w:r>
    </w:p>
    <w:p w14:paraId="30464E55" w14:textId="77777777" w:rsidR="00720064" w:rsidRPr="00820624" w:rsidRDefault="00720064" w:rsidP="00720064">
      <w:pPr>
        <w:ind w:firstLine="361"/>
        <w:jc w:val="both"/>
        <w:rPr>
          <w:rFonts w:ascii="Times New Roman" w:hAnsi="Times New Roman" w:cs="Times New Roman"/>
          <w:sz w:val="28"/>
          <w:szCs w:val="28"/>
        </w:rPr>
      </w:pPr>
    </w:p>
    <w:p w14:paraId="485CB891" w14:textId="7AAAED11" w:rsidR="00413A3D" w:rsidRPr="002E0C3E" w:rsidRDefault="00413A3D" w:rsidP="00720064">
      <w:pPr>
        <w:ind w:firstLine="361"/>
        <w:jc w:val="both"/>
        <w:rPr>
          <w:rFonts w:ascii="Times New Roman" w:hAnsi="Times New Roman" w:cs="Times New Roman"/>
          <w:sz w:val="28"/>
          <w:szCs w:val="28"/>
        </w:rPr>
      </w:pPr>
      <w:r w:rsidRPr="0082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Найменування предмета закупівлі із зазначенням коду ЄЗС</w:t>
      </w:r>
      <w:r w:rsidRPr="0082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:</w:t>
      </w:r>
      <w:r w:rsidRPr="00820624">
        <w:rPr>
          <w:rFonts w:ascii="Times New Roman" w:hAnsi="Times New Roman" w:cs="Times New Roman"/>
          <w:sz w:val="28"/>
          <w:szCs w:val="28"/>
        </w:rPr>
        <w:t xml:space="preserve"> </w:t>
      </w:r>
      <w:r w:rsidR="008206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6967BD" w:rsidRPr="002E0C3E">
        <w:rPr>
          <w:rFonts w:ascii="Times New Roman" w:hAnsi="Times New Roman" w:cs="Times New Roman"/>
          <w:sz w:val="28"/>
          <w:szCs w:val="28"/>
        </w:rPr>
        <w:t xml:space="preserve">ДК 021:2015: </w:t>
      </w:r>
      <w:r w:rsidR="002E0C3E" w:rsidRPr="002E0C3E">
        <w:rPr>
          <w:rFonts w:ascii="Times New Roman" w:hAnsi="Times New Roman" w:cs="Times New Roman"/>
          <w:sz w:val="28"/>
          <w:szCs w:val="28"/>
          <w:lang w:val="ru-RU"/>
        </w:rPr>
        <w:t>091</w:t>
      </w:r>
      <w:r w:rsidR="00C747A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967BD" w:rsidRPr="002E0C3E">
        <w:rPr>
          <w:rFonts w:ascii="Times New Roman" w:hAnsi="Times New Roman" w:cs="Times New Roman"/>
          <w:sz w:val="28"/>
          <w:szCs w:val="28"/>
        </w:rPr>
        <w:t>0000-</w:t>
      </w:r>
      <w:r w:rsidR="00C747A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967BD" w:rsidRPr="002E0C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747AB">
        <w:rPr>
          <w:rFonts w:ascii="Times New Roman" w:hAnsi="Times New Roman" w:cs="Times New Roman"/>
          <w:sz w:val="28"/>
          <w:szCs w:val="28"/>
          <w:lang w:val="ru-RU"/>
        </w:rPr>
        <w:t>Газове</w:t>
      </w:r>
      <w:proofErr w:type="spellEnd"/>
      <w:r w:rsidR="00C747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47AB">
        <w:rPr>
          <w:rFonts w:ascii="Times New Roman" w:hAnsi="Times New Roman" w:cs="Times New Roman"/>
          <w:sz w:val="28"/>
          <w:szCs w:val="28"/>
          <w:lang w:val="ru-RU"/>
        </w:rPr>
        <w:t>паливо</w:t>
      </w:r>
      <w:proofErr w:type="spellEnd"/>
      <w:r w:rsidR="002E0C3E" w:rsidRPr="002E0C3E">
        <w:rPr>
          <w:rFonts w:ascii="Times New Roman" w:hAnsi="Times New Roman" w:cs="Times New Roman"/>
          <w:sz w:val="28"/>
          <w:szCs w:val="28"/>
        </w:rPr>
        <w:t>»</w:t>
      </w:r>
      <w:r w:rsidR="00C747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3D8C" w:rsidRPr="002E0C3E">
        <w:rPr>
          <w:rFonts w:ascii="Times New Roman" w:hAnsi="Times New Roman" w:cs="Times New Roman"/>
          <w:sz w:val="28"/>
          <w:szCs w:val="28"/>
        </w:rPr>
        <w:t>(</w:t>
      </w:r>
      <w:r w:rsidR="00C747AB">
        <w:rPr>
          <w:rFonts w:ascii="Times New Roman" w:hAnsi="Times New Roman" w:cs="Times New Roman"/>
          <w:sz w:val="28"/>
          <w:szCs w:val="28"/>
          <w:lang w:val="ru-RU"/>
        </w:rPr>
        <w:t>Природний газ</w:t>
      </w:r>
      <w:r w:rsidR="00753D8C" w:rsidRPr="002E0C3E">
        <w:rPr>
          <w:rFonts w:ascii="Times New Roman" w:hAnsi="Times New Roman" w:cs="Times New Roman"/>
          <w:sz w:val="28"/>
          <w:szCs w:val="28"/>
        </w:rPr>
        <w:t>)</w:t>
      </w:r>
    </w:p>
    <w:p w14:paraId="64399D2D" w14:textId="61C4A09C" w:rsidR="00575462" w:rsidRDefault="00F73962" w:rsidP="002E0C3E">
      <w:pPr>
        <w:ind w:firstLine="36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UA"/>
        </w:rPr>
      </w:pPr>
      <w:r w:rsidRPr="00820624">
        <w:rPr>
          <w:rFonts w:ascii="Times New Roman" w:hAnsi="Times New Roman" w:cs="Times New Roman"/>
          <w:b/>
          <w:bCs/>
          <w:sz w:val="28"/>
          <w:szCs w:val="28"/>
        </w:rPr>
        <w:t>Вид та ідентифікатор процедури закупівлі</w:t>
      </w:r>
      <w:r w:rsidRPr="0082062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820624">
        <w:rPr>
          <w:rFonts w:ascii="Times New Roman" w:hAnsi="Times New Roman" w:cs="Times New Roman"/>
          <w:sz w:val="28"/>
          <w:szCs w:val="28"/>
        </w:rPr>
        <w:t xml:space="preserve"> </w:t>
      </w:r>
      <w:r w:rsidR="006D3E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Переговорна процедура</w:t>
      </w:r>
      <w:r w:rsidR="00595CEF" w:rsidRPr="00820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, </w:t>
      </w:r>
      <w:r w:rsidR="00113CA2" w:rsidRPr="00820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закупівля</w:t>
      </w:r>
      <w:r w:rsidR="002E0C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r w:rsidR="00A20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                                </w:t>
      </w:r>
      <w:r w:rsidR="002E0C3E" w:rsidRPr="00A20F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UA"/>
        </w:rPr>
        <w:t>№</w:t>
      </w:r>
      <w:r w:rsidR="00A20F89" w:rsidRPr="00A20F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UA"/>
        </w:rPr>
        <w:t xml:space="preserve"> </w:t>
      </w:r>
      <w:r w:rsidR="0059564D" w:rsidRPr="0059564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UA"/>
        </w:rPr>
        <w:t>UA-2021-10-23-003096-a</w:t>
      </w:r>
      <w:r w:rsidR="00AF348F" w:rsidRPr="00A20F8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 w:eastAsia="ru-UA"/>
        </w:rPr>
        <w:t>;</w:t>
      </w:r>
    </w:p>
    <w:p w14:paraId="6E11DC7E" w14:textId="77777777" w:rsidR="00C747AB" w:rsidRPr="00AF348F" w:rsidRDefault="00C747AB" w:rsidP="002E0C3E">
      <w:pPr>
        <w:ind w:firstLine="36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UA"/>
        </w:rPr>
      </w:pPr>
    </w:p>
    <w:p w14:paraId="7ECD2590" w14:textId="699370FF" w:rsidR="00113CA2" w:rsidRPr="00AF348F" w:rsidRDefault="00113CA2" w:rsidP="00710FFB">
      <w:pPr>
        <w:spacing w:after="0"/>
        <w:ind w:firstLine="361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</w:pPr>
      <w:r w:rsidRPr="00AF3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UA"/>
        </w:rPr>
        <w:t>1</w:t>
      </w:r>
      <w:r w:rsidRPr="00AF348F">
        <w:rPr>
          <w:rFonts w:ascii="Times New Roman" w:eastAsia="Times New Roman" w:hAnsi="Times New Roman" w:cs="Times New Roman"/>
          <w:b/>
          <w:color w:val="000000"/>
          <w:lang w:eastAsia="ru-UA"/>
        </w:rPr>
        <w:t xml:space="preserve">. </w:t>
      </w:r>
      <w:r w:rsidR="00820624" w:rsidRPr="00AF348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ru-RU" w:eastAsia="ru-UA"/>
        </w:rPr>
        <w:t xml:space="preserve">Обгрунтування </w:t>
      </w:r>
      <w:r w:rsidR="00820624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т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>ехнічн</w:t>
      </w:r>
      <w:r w:rsidR="00820624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их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 xml:space="preserve"> і якісн</w:t>
      </w:r>
      <w:r w:rsidR="00820624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их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 xml:space="preserve"> характеристик предмета закупівлі</w:t>
      </w:r>
      <w:r w:rsidR="00AF348F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:</w:t>
      </w:r>
    </w:p>
    <w:tbl>
      <w:tblPr>
        <w:tblW w:w="1026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471"/>
        <w:gridCol w:w="712"/>
        <w:gridCol w:w="1206"/>
        <w:gridCol w:w="1391"/>
        <w:gridCol w:w="3237"/>
        <w:gridCol w:w="243"/>
      </w:tblGrid>
      <w:tr w:rsidR="006967BD" w:rsidRPr="006967BD" w14:paraId="7009E4FC" w14:textId="77777777" w:rsidTr="002E0C3E">
        <w:trPr>
          <w:trHeight w:val="457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36A3B" w14:textId="112F5361" w:rsidR="006967BD" w:rsidRPr="006967BD" w:rsidRDefault="006967BD" w:rsidP="00710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F4C60" w14:textId="77777777" w:rsidR="006967BD" w:rsidRPr="006967BD" w:rsidRDefault="006967BD" w:rsidP="00710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1CAED" w14:textId="77777777" w:rsidR="006967BD" w:rsidRPr="006967BD" w:rsidRDefault="006967BD" w:rsidP="00710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2CDF2" w14:textId="77777777" w:rsidR="006967BD" w:rsidRPr="006967BD" w:rsidRDefault="006967BD" w:rsidP="00710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3B3D3" w14:textId="77777777" w:rsidR="006967BD" w:rsidRPr="006967BD" w:rsidRDefault="006967BD" w:rsidP="00710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6899B" w14:textId="77777777" w:rsidR="006967BD" w:rsidRPr="006967BD" w:rsidRDefault="006967BD" w:rsidP="00710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</w:tr>
    </w:tbl>
    <w:p w14:paraId="6BD9421A" w14:textId="77777777" w:rsidR="00AF348F" w:rsidRPr="00AF348F" w:rsidRDefault="00AF348F" w:rsidP="00710F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val="uk-UA" w:eastAsia="ru-RU"/>
        </w:rPr>
      </w:pPr>
      <w:r w:rsidRPr="00AF348F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val="uk-UA" w:eastAsia="ru-RU"/>
        </w:rPr>
        <w:t>ЗАГАЛЬНІ ВИМОГИ:</w:t>
      </w:r>
    </w:p>
    <w:p w14:paraId="08C9CECB" w14:textId="77777777" w:rsidR="00AF348F" w:rsidRPr="00AF348F" w:rsidRDefault="00AF348F" w:rsidP="00AF34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val="uk-UA" w:eastAsia="ru-RU"/>
        </w:rPr>
      </w:pPr>
    </w:p>
    <w:p w14:paraId="36182164" w14:textId="77777777" w:rsidR="00C747AB" w:rsidRPr="00C747AB" w:rsidRDefault="00AF348F" w:rsidP="00C74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C747AB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val="ru-RU" w:eastAsia="ru-RU"/>
        </w:rPr>
        <w:t xml:space="preserve">          </w:t>
      </w:r>
      <w:r w:rsidR="00C747AB" w:rsidRPr="00C747AB">
        <w:rPr>
          <w:rFonts w:ascii="Times New Roman" w:eastAsia="Times New Roman" w:hAnsi="Times New Roman" w:cs="Times New Roman"/>
          <w:spacing w:val="7"/>
          <w:sz w:val="28"/>
          <w:szCs w:val="28"/>
          <w:u w:val="single"/>
          <w:lang w:val="uk-UA" w:eastAsia="zh-CN"/>
        </w:rPr>
        <w:t>1</w:t>
      </w:r>
      <w:r w:rsidR="00C747AB" w:rsidRPr="00C747AB">
        <w:rPr>
          <w:rFonts w:ascii="Times New Roman" w:eastAsia="Times New Roman" w:hAnsi="Times New Roman" w:cs="Times New Roman"/>
          <w:color w:val="FF0000"/>
          <w:spacing w:val="7"/>
          <w:sz w:val="28"/>
          <w:szCs w:val="28"/>
          <w:u w:val="single"/>
          <w:lang w:val="uk-UA" w:eastAsia="zh-CN"/>
        </w:rPr>
        <w:t>.</w:t>
      </w:r>
      <w:r w:rsidR="00C747AB" w:rsidRPr="00C747AB">
        <w:rPr>
          <w:rFonts w:ascii="Times New Roman" w:eastAsia="Times New Roman" w:hAnsi="Times New Roman" w:cs="Times New Roman"/>
          <w:i/>
          <w:color w:val="FF0000"/>
          <w:spacing w:val="7"/>
          <w:sz w:val="28"/>
          <w:szCs w:val="28"/>
          <w:u w:val="single"/>
          <w:lang w:val="uk-UA" w:eastAsia="zh-CN"/>
        </w:rPr>
        <w:t xml:space="preserve"> </w:t>
      </w:r>
      <w:r w:rsidR="00C747AB" w:rsidRPr="00C74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Газ природний повинен відповідати наступним вимогам:</w:t>
      </w:r>
    </w:p>
    <w:p w14:paraId="56C5C2E8" w14:textId="77777777" w:rsidR="00C747AB" w:rsidRPr="00C747AB" w:rsidRDefault="00C747AB" w:rsidP="00C747AB">
      <w:pPr>
        <w:numPr>
          <w:ilvl w:val="1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74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Компонентний склад газу, визначений хроматографічним методом за ДСТУ </w:t>
      </w:r>
      <w:r w:rsidRPr="00C747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ISO</w:t>
      </w:r>
      <w:r w:rsidRPr="00C74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6974:2007 та МВУ  045/05-2011 за показниками ДСТУ (ГОСТ) 5542-87  «Гази горючі природні для промислового і комунально-побутового призначення. Технічні умови», що визначені у цьому додатку.</w:t>
      </w:r>
    </w:p>
    <w:p w14:paraId="7BD3265A" w14:textId="77777777" w:rsidR="00C747AB" w:rsidRPr="00C747AB" w:rsidRDefault="00C747AB" w:rsidP="00C747AB">
      <w:pPr>
        <w:numPr>
          <w:ilvl w:val="1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74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Природний газ</w:t>
      </w:r>
      <w:r w:rsidRPr="00C74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C74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суміш вуглеводнів та невуглеводневих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14:paraId="6E73565C" w14:textId="77777777" w:rsidR="00C747AB" w:rsidRPr="00C747AB" w:rsidRDefault="00C747AB" w:rsidP="00C747AB">
      <w:pPr>
        <w:numPr>
          <w:ilvl w:val="1"/>
          <w:numId w:val="3"/>
        </w:numPr>
        <w:spacing w:after="0" w:line="240" w:lineRule="auto"/>
        <w:ind w:left="0" w:firstLine="2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74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Фізико-хімічні показники газу розраховані за ДСТУ </w:t>
      </w:r>
      <w:r w:rsidRPr="00C747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ISO</w:t>
      </w:r>
      <w:r w:rsidRPr="00C747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6976:2009 та відповідати нижче вказаним показникам за ДСТУ (ГОСТ) 5542-87: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0"/>
        <w:gridCol w:w="2277"/>
        <w:gridCol w:w="2546"/>
      </w:tblGrid>
      <w:tr w:rsidR="00C747AB" w:rsidRPr="00C747AB" w14:paraId="73BE1FF7" w14:textId="77777777" w:rsidTr="00AC1524">
        <w:tc>
          <w:tcPr>
            <w:tcW w:w="4130" w:type="dxa"/>
            <w:vMerge w:val="restart"/>
          </w:tcPr>
          <w:p w14:paraId="59C4F770" w14:textId="77777777" w:rsidR="00C747AB" w:rsidRPr="00C747AB" w:rsidRDefault="00C747AB" w:rsidP="00C747AB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747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Фізико-хімічні показники газу </w:t>
            </w:r>
          </w:p>
          <w:p w14:paraId="745572CE" w14:textId="77777777" w:rsidR="00C747AB" w:rsidRPr="00C747AB" w:rsidRDefault="00C747AB" w:rsidP="00C747AB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747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(при 25 ⁰С/20 ⁰С, 101, 325 кПа) </w:t>
            </w:r>
          </w:p>
        </w:tc>
        <w:tc>
          <w:tcPr>
            <w:tcW w:w="4823" w:type="dxa"/>
            <w:gridSpan w:val="2"/>
          </w:tcPr>
          <w:p w14:paraId="0D2230FD" w14:textId="77777777" w:rsidR="00C747AB" w:rsidRPr="00C747AB" w:rsidRDefault="00C747AB" w:rsidP="00C747AB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747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>Значення</w:t>
            </w:r>
          </w:p>
        </w:tc>
      </w:tr>
      <w:tr w:rsidR="00C747AB" w:rsidRPr="00C747AB" w14:paraId="041D88D1" w14:textId="77777777" w:rsidTr="00AC1524">
        <w:trPr>
          <w:trHeight w:val="195"/>
        </w:trPr>
        <w:tc>
          <w:tcPr>
            <w:tcW w:w="4130" w:type="dxa"/>
            <w:vMerge/>
          </w:tcPr>
          <w:p w14:paraId="5FDD4090" w14:textId="77777777" w:rsidR="00C747AB" w:rsidRPr="00C747AB" w:rsidRDefault="00C747AB" w:rsidP="00C747AB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77" w:type="dxa"/>
          </w:tcPr>
          <w:p w14:paraId="4602BBA3" w14:textId="77777777" w:rsidR="00C747AB" w:rsidRPr="00C747AB" w:rsidRDefault="00C747AB" w:rsidP="00C747AB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C747AB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МДж</w:t>
            </w:r>
            <w:proofErr w:type="spellEnd"/>
            <w:r w:rsidRPr="00C747AB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/ м3</w:t>
            </w:r>
          </w:p>
        </w:tc>
        <w:tc>
          <w:tcPr>
            <w:tcW w:w="2546" w:type="dxa"/>
          </w:tcPr>
          <w:p w14:paraId="71E5488F" w14:textId="77777777" w:rsidR="00C747AB" w:rsidRPr="00C747AB" w:rsidRDefault="00C747AB" w:rsidP="00C747AB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C747AB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ккал/ м3</w:t>
            </w:r>
          </w:p>
        </w:tc>
      </w:tr>
      <w:tr w:rsidR="00C747AB" w:rsidRPr="00C747AB" w14:paraId="4BBC260F" w14:textId="77777777" w:rsidTr="00AC1524">
        <w:trPr>
          <w:trHeight w:val="75"/>
        </w:trPr>
        <w:tc>
          <w:tcPr>
            <w:tcW w:w="4130" w:type="dxa"/>
          </w:tcPr>
          <w:p w14:paraId="7C167EEE" w14:textId="77777777" w:rsidR="00C747AB" w:rsidRPr="00C747AB" w:rsidRDefault="00C747AB" w:rsidP="00C747AB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747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>Теплота згорання нижча, не менше</w:t>
            </w:r>
          </w:p>
        </w:tc>
        <w:tc>
          <w:tcPr>
            <w:tcW w:w="2277" w:type="dxa"/>
          </w:tcPr>
          <w:p w14:paraId="06107BD5" w14:textId="77777777" w:rsidR="00C747AB" w:rsidRPr="00C747AB" w:rsidRDefault="00C747AB" w:rsidP="00C747AB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747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31,80</w:t>
            </w:r>
          </w:p>
        </w:tc>
        <w:tc>
          <w:tcPr>
            <w:tcW w:w="2546" w:type="dxa"/>
          </w:tcPr>
          <w:p w14:paraId="416B4829" w14:textId="77777777" w:rsidR="00C747AB" w:rsidRPr="00C747AB" w:rsidRDefault="00C747AB" w:rsidP="00C747AB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747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>7600</w:t>
            </w:r>
          </w:p>
        </w:tc>
      </w:tr>
      <w:tr w:rsidR="00C747AB" w:rsidRPr="00C747AB" w14:paraId="425DFFDD" w14:textId="77777777" w:rsidTr="00AC1524">
        <w:tc>
          <w:tcPr>
            <w:tcW w:w="4130" w:type="dxa"/>
          </w:tcPr>
          <w:p w14:paraId="0C0CED23" w14:textId="77777777" w:rsidR="00C747AB" w:rsidRPr="00C747AB" w:rsidRDefault="00C747AB" w:rsidP="00C747AB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747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Число </w:t>
            </w:r>
            <w:proofErr w:type="spellStart"/>
            <w:r w:rsidRPr="00C747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>Воббе</w:t>
            </w:r>
            <w:proofErr w:type="spellEnd"/>
            <w:r w:rsidRPr="00C747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вище</w:t>
            </w:r>
          </w:p>
        </w:tc>
        <w:tc>
          <w:tcPr>
            <w:tcW w:w="2277" w:type="dxa"/>
          </w:tcPr>
          <w:p w14:paraId="66F20977" w14:textId="77777777" w:rsidR="00C747AB" w:rsidRPr="00C747AB" w:rsidRDefault="00C747AB" w:rsidP="00C747AB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747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>41,2-54,5</w:t>
            </w:r>
          </w:p>
        </w:tc>
        <w:tc>
          <w:tcPr>
            <w:tcW w:w="2546" w:type="dxa"/>
          </w:tcPr>
          <w:p w14:paraId="6E620B72" w14:textId="77777777" w:rsidR="00C747AB" w:rsidRPr="00C747AB" w:rsidRDefault="00C747AB" w:rsidP="00C747AB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747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>9850-13000</w:t>
            </w:r>
          </w:p>
        </w:tc>
      </w:tr>
    </w:tbl>
    <w:p w14:paraId="2B2D870C" w14:textId="77777777" w:rsidR="00C747AB" w:rsidRPr="00C747AB" w:rsidRDefault="00C747AB" w:rsidP="00C747A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</w:pPr>
    </w:p>
    <w:p w14:paraId="0CA28EF6" w14:textId="77777777" w:rsidR="00C747AB" w:rsidRPr="00C747AB" w:rsidRDefault="00C747AB" w:rsidP="00C747A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</w:pPr>
      <w:r w:rsidRPr="00C747AB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 xml:space="preserve">       1.4. Технічні показники газу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7"/>
        <w:gridCol w:w="2546"/>
      </w:tblGrid>
      <w:tr w:rsidR="00C747AB" w:rsidRPr="00C747AB" w14:paraId="3D985CEF" w14:textId="77777777" w:rsidTr="00AC1524">
        <w:tc>
          <w:tcPr>
            <w:tcW w:w="6407" w:type="dxa"/>
          </w:tcPr>
          <w:p w14:paraId="53531E4D" w14:textId="77777777" w:rsidR="00C747AB" w:rsidRPr="00C747AB" w:rsidRDefault="00C747AB" w:rsidP="00C747AB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747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>Масова концентрація сірководню г/м3 не більше</w:t>
            </w:r>
          </w:p>
        </w:tc>
        <w:tc>
          <w:tcPr>
            <w:tcW w:w="2546" w:type="dxa"/>
          </w:tcPr>
          <w:p w14:paraId="36BE4CE2" w14:textId="77777777" w:rsidR="00C747AB" w:rsidRPr="00C747AB" w:rsidRDefault="00C747AB" w:rsidP="00C747AB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 w:rsidRPr="00C747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>0,02</w:t>
            </w:r>
          </w:p>
        </w:tc>
      </w:tr>
      <w:tr w:rsidR="00C747AB" w:rsidRPr="00C747AB" w14:paraId="1323BFA4" w14:textId="77777777" w:rsidTr="00AC1524">
        <w:tc>
          <w:tcPr>
            <w:tcW w:w="6407" w:type="dxa"/>
          </w:tcPr>
          <w:p w14:paraId="193206B5" w14:textId="77777777" w:rsidR="00C747AB" w:rsidRPr="00C747AB" w:rsidRDefault="00C747AB" w:rsidP="00C747AB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747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Масова концентрація </w:t>
            </w:r>
            <w:proofErr w:type="spellStart"/>
            <w:r w:rsidRPr="00C747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>меркаптанової</w:t>
            </w:r>
            <w:proofErr w:type="spellEnd"/>
            <w:r w:rsidRPr="00C747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сірки г/м3 не більше</w:t>
            </w:r>
          </w:p>
        </w:tc>
        <w:tc>
          <w:tcPr>
            <w:tcW w:w="2546" w:type="dxa"/>
          </w:tcPr>
          <w:p w14:paraId="2F3804FA" w14:textId="77777777" w:rsidR="00C747AB" w:rsidRPr="00C747AB" w:rsidRDefault="00C747AB" w:rsidP="00C747AB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 w:rsidRPr="00C747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>0,036</w:t>
            </w:r>
          </w:p>
        </w:tc>
      </w:tr>
      <w:tr w:rsidR="00C747AB" w:rsidRPr="00C747AB" w14:paraId="4DD61D51" w14:textId="77777777" w:rsidTr="00AC1524">
        <w:tc>
          <w:tcPr>
            <w:tcW w:w="6407" w:type="dxa"/>
          </w:tcPr>
          <w:p w14:paraId="5D7BC1BB" w14:textId="77777777" w:rsidR="00C747AB" w:rsidRPr="00C747AB" w:rsidRDefault="00C747AB" w:rsidP="00C747AB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747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>Маса (вміст) механічних домішок, в 1 г/м3 не більше</w:t>
            </w:r>
          </w:p>
        </w:tc>
        <w:tc>
          <w:tcPr>
            <w:tcW w:w="2546" w:type="dxa"/>
          </w:tcPr>
          <w:p w14:paraId="6FC403E3" w14:textId="77777777" w:rsidR="00C747AB" w:rsidRPr="00C747AB" w:rsidRDefault="00C747AB" w:rsidP="00C747AB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 w:rsidRPr="00C747A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>0,001</w:t>
            </w:r>
          </w:p>
        </w:tc>
      </w:tr>
    </w:tbl>
    <w:p w14:paraId="2A2F7E06" w14:textId="77777777" w:rsidR="00C747AB" w:rsidRPr="00C747AB" w:rsidRDefault="00C747AB" w:rsidP="00C74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</w:p>
    <w:p w14:paraId="0FEE90E8" w14:textId="48FE2CA1" w:rsidR="00140747" w:rsidRPr="00710FFB" w:rsidRDefault="00C747AB" w:rsidP="00C74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uk-UA" w:eastAsia="uk-UA"/>
        </w:rPr>
      </w:pPr>
      <w:r w:rsidRPr="001407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2. Обсяги закупівлі газу природного –</w:t>
      </w:r>
      <w:r w:rsidRPr="00140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140747" w:rsidRPr="00140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52</w:t>
      </w:r>
      <w:r w:rsidRPr="00140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000</w:t>
      </w:r>
      <w:r w:rsidRPr="00140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1407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10FFB" w:rsidRPr="00710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кубічних метрів.</w:t>
      </w:r>
      <w:r w:rsidR="00140747" w:rsidRPr="00710FF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uk-UA" w:eastAsia="uk-UA"/>
        </w:rPr>
        <w:t xml:space="preserve"> </w:t>
      </w:r>
    </w:p>
    <w:p w14:paraId="2376AFF2" w14:textId="1B488D04" w:rsidR="00140747" w:rsidRDefault="00140747" w:rsidP="00C74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uk-UA"/>
        </w:rPr>
      </w:pPr>
    </w:p>
    <w:p w14:paraId="289F9D0C" w14:textId="37AA3E91" w:rsidR="00AF348F" w:rsidRPr="00AF348F" w:rsidRDefault="00140747" w:rsidP="00710FFB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uk-UA"/>
        </w:rPr>
        <w:t xml:space="preserve">        </w:t>
      </w:r>
      <w:r w:rsidR="00C747AB" w:rsidRPr="00140747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>3. Пе</w:t>
      </w:r>
      <w:r w:rsidR="00710FFB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>ріод постачання природного газу: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40747"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ru-RU"/>
        </w:rPr>
        <w:t>з 01 листопада 2021 по 31 грудня 2022.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 </w:t>
      </w:r>
    </w:p>
    <w:p w14:paraId="5D2BB1EF" w14:textId="45F80636" w:rsidR="00B45C82" w:rsidRPr="00AF348F" w:rsidRDefault="00B45C82" w:rsidP="00F73962">
      <w:pPr>
        <w:ind w:leftChars="-100" w:left="-2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</w:pPr>
      <w:r w:rsidRPr="00AF348F">
        <w:rPr>
          <w:rFonts w:ascii="Times New Roman" w:hAnsi="Times New Roman" w:cs="Times New Roman"/>
          <w:b/>
          <w:bCs/>
          <w:lang w:val="uk-UA"/>
        </w:rPr>
        <w:lastRenderedPageBreak/>
        <w:t xml:space="preserve">         </w:t>
      </w:r>
      <w:r w:rsidR="00820624" w:rsidRPr="00AF348F">
        <w:rPr>
          <w:rFonts w:ascii="Times New Roman" w:hAnsi="Times New Roman" w:cs="Times New Roman"/>
          <w:b/>
          <w:bCs/>
          <w:lang w:val="uk-UA"/>
        </w:rPr>
        <w:t xml:space="preserve">               </w:t>
      </w:r>
      <w:r w:rsidRPr="00AF348F">
        <w:rPr>
          <w:rFonts w:ascii="Times New Roman" w:hAnsi="Times New Roman" w:cs="Times New Roman"/>
          <w:b/>
          <w:bCs/>
          <w:lang w:val="uk-UA"/>
        </w:rPr>
        <w:t xml:space="preserve">      </w:t>
      </w:r>
      <w:r w:rsidRPr="00AF3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UA"/>
        </w:rPr>
        <w:t>2</w:t>
      </w:r>
      <w:r w:rsidRPr="00AF348F">
        <w:rPr>
          <w:rFonts w:ascii="Times New Roman" w:eastAsia="Times New Roman" w:hAnsi="Times New Roman" w:cs="Times New Roman"/>
          <w:b/>
          <w:color w:val="000000"/>
          <w:lang w:val="ru-RU" w:eastAsia="ru-UA"/>
        </w:rPr>
        <w:t xml:space="preserve">. </w:t>
      </w:r>
      <w:r w:rsidR="00820624" w:rsidRPr="00AF348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ru-RU" w:eastAsia="ru-UA"/>
        </w:rPr>
        <w:t>Обгрунтування р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озмір</w:t>
      </w:r>
      <w:r w:rsidR="00820624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у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 xml:space="preserve"> бюджетного призначення</w:t>
      </w:r>
      <w:r w:rsidR="00AF348F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:</w:t>
      </w:r>
    </w:p>
    <w:p w14:paraId="770BEDE6" w14:textId="38D99F04" w:rsidR="00BB5070" w:rsidRDefault="00B45C82" w:rsidP="00F73962">
      <w:pPr>
        <w:ind w:leftChars="-100" w:left="-2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413A3D">
        <w:rPr>
          <w:rFonts w:ascii="Times New Roman" w:hAnsi="Times New Roman" w:cs="Times New Roman"/>
          <w:lang w:val="ru"/>
        </w:rPr>
        <w:t xml:space="preserve"> </w:t>
      </w:r>
      <w:r w:rsidR="00140747">
        <w:rPr>
          <w:rFonts w:ascii="Times New Roman" w:hAnsi="Times New Roman" w:cs="Times New Roman"/>
          <w:lang w:val="ru"/>
        </w:rPr>
        <w:t xml:space="preserve">          </w:t>
      </w:r>
      <w:r w:rsidR="00BB5070">
        <w:rPr>
          <w:rFonts w:ascii="Times New Roman" w:hAnsi="Times New Roman" w:cs="Times New Roman"/>
          <w:lang w:val="ru"/>
        </w:rPr>
        <w:t xml:space="preserve">  </w:t>
      </w:r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Відповідно до кошторисних призначень на 2021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рік</w:t>
      </w:r>
      <w:proofErr w:type="spellEnd"/>
      <w:r w:rsidR="0059564D">
        <w:rPr>
          <w:rFonts w:ascii="Times New Roman" w:hAnsi="Times New Roman" w:cs="Times New Roman"/>
          <w:sz w:val="28"/>
          <w:szCs w:val="28"/>
          <w:lang w:val="ru"/>
        </w:rPr>
        <w:t xml:space="preserve"> та 2022 </w:t>
      </w:r>
      <w:proofErr w:type="spellStart"/>
      <w:r w:rsidR="0059564D">
        <w:rPr>
          <w:rFonts w:ascii="Times New Roman" w:hAnsi="Times New Roman" w:cs="Times New Roman"/>
          <w:sz w:val="28"/>
          <w:szCs w:val="28"/>
          <w:lang w:val="ru"/>
        </w:rPr>
        <w:t>рік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по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загальному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та спеціальному фондах Державного бюджету, які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доведені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до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Замовника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встановленим порядком, очікувана в</w:t>
      </w:r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артість </w:t>
      </w:r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даної </w:t>
      </w:r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закупівлі становить </w:t>
      </w:r>
      <w:r w:rsidR="00720064" w:rsidRPr="00F7014C">
        <w:rPr>
          <w:rFonts w:ascii="Times New Roman" w:hAnsi="Times New Roman" w:cs="Times New Roman"/>
          <w:sz w:val="28"/>
          <w:szCs w:val="28"/>
          <w:lang w:val="ru"/>
        </w:rPr>
        <w:t xml:space="preserve">– </w:t>
      </w:r>
      <w:r w:rsidR="00710FFB"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               </w:t>
      </w:r>
      <w:r w:rsidR="0059564D">
        <w:rPr>
          <w:rFonts w:ascii="Times New Roman" w:hAnsi="Times New Roman" w:cs="Times New Roman"/>
          <w:b/>
          <w:bCs/>
          <w:sz w:val="28"/>
          <w:szCs w:val="28"/>
          <w:lang w:val="ru"/>
        </w:rPr>
        <w:t>860 808</w:t>
      </w:r>
      <w:r w:rsidR="00C747AB" w:rsidRPr="00C747AB">
        <w:rPr>
          <w:rFonts w:ascii="Times New Roman" w:hAnsi="Times New Roman" w:cs="Times New Roman"/>
          <w:b/>
          <w:bCs/>
          <w:sz w:val="28"/>
          <w:szCs w:val="28"/>
          <w:lang w:val="ru"/>
        </w:rPr>
        <w:t>,</w:t>
      </w:r>
      <w:r w:rsidR="0059564D">
        <w:rPr>
          <w:rFonts w:ascii="Times New Roman" w:hAnsi="Times New Roman" w:cs="Times New Roman"/>
          <w:b/>
          <w:bCs/>
          <w:sz w:val="28"/>
          <w:szCs w:val="28"/>
          <w:lang w:val="ru"/>
        </w:rPr>
        <w:t>0</w:t>
      </w:r>
      <w:r w:rsidR="00C747AB" w:rsidRPr="00C747AB">
        <w:rPr>
          <w:rFonts w:ascii="Times New Roman" w:hAnsi="Times New Roman" w:cs="Times New Roman"/>
          <w:b/>
          <w:bCs/>
          <w:sz w:val="28"/>
          <w:szCs w:val="28"/>
          <w:lang w:val="ru"/>
        </w:rPr>
        <w:t>0</w:t>
      </w:r>
      <w:r w:rsidR="00C747A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</w:t>
      </w:r>
      <w:r w:rsidR="006967BD" w:rsidRPr="00F7014C">
        <w:rPr>
          <w:rFonts w:ascii="Times New Roman" w:hAnsi="Times New Roman" w:cs="Times New Roman"/>
          <w:b/>
          <w:bCs/>
          <w:sz w:val="28"/>
          <w:szCs w:val="28"/>
          <w:lang w:val="ru"/>
        </w:rPr>
        <w:t>грн.</w:t>
      </w:r>
      <w:r w:rsidR="00BB5070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</w:t>
      </w:r>
    </w:p>
    <w:p w14:paraId="202BD704" w14:textId="77777777" w:rsidR="00BB5070" w:rsidRDefault="00BB5070" w:rsidP="00F73962">
      <w:pPr>
        <w:ind w:leftChars="-100" w:left="-2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14:paraId="573E5BF1" w14:textId="632F1155" w:rsidR="00140747" w:rsidRPr="00AF348F" w:rsidRDefault="00BB5070" w:rsidP="00F73962">
      <w:pPr>
        <w:ind w:leftChars="-100" w:left="-2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</w:t>
      </w:r>
      <w:r w:rsidR="00820624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lang w:val="ru-RU" w:eastAsia="ru-UA"/>
        </w:rPr>
        <w:t>3.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 xml:space="preserve">  О</w:t>
      </w:r>
      <w:r w:rsidR="00820624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 xml:space="preserve">бгрунтування </w:t>
      </w:r>
      <w:proofErr w:type="spellStart"/>
      <w:r w:rsidR="00820624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о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чікуван</w:t>
      </w:r>
      <w:r w:rsidR="00820624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ої</w:t>
      </w:r>
      <w:proofErr w:type="spellEnd"/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 xml:space="preserve"> варт</w:t>
      </w:r>
      <w:r w:rsidR="00820624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о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ст</w:t>
      </w:r>
      <w:r w:rsidR="00820624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і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 xml:space="preserve"> предмета</w:t>
      </w:r>
      <w:r w:rsidRPr="00AF348F">
        <w:rPr>
          <w:rFonts w:ascii="Times New Roman" w:hAnsi="Times New Roman" w:cs="Times New Roman"/>
          <w:b/>
          <w:bCs/>
          <w:sz w:val="28"/>
          <w:szCs w:val="28"/>
          <w:u w:val="single"/>
          <w:lang w:val="ru"/>
        </w:rPr>
        <w:t xml:space="preserve"> </w:t>
      </w:r>
      <w:r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закупівлі</w:t>
      </w:r>
      <w:r w:rsidR="00AF348F" w:rsidRPr="00AF34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:</w:t>
      </w:r>
    </w:p>
    <w:p w14:paraId="48BB180A" w14:textId="38C0DADD" w:rsidR="00C747AB" w:rsidRDefault="00140747" w:rsidP="00361C3F">
      <w:pPr>
        <w:ind w:leftChars="-100" w:left="-2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</w:pPr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      </w:t>
      </w:r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 У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зв’язку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із складною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ситуацією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на ринку природного газу в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Україні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 між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Кабінетом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Міністрів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в особі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Прем’єр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Міністра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України,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Міністра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розвитку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громад та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територій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та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Міністра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енергетики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, НАК «Нафтогаз України»,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Офісом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Президента України,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Всеукраїнською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асоціацією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органів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місцевого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самоврядування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, «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Асоціація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міст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України» та Палатою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місцевих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влад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Конгресу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місцевих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та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регіональних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влад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було підписано Меморандум про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взаєморозуміння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щодо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врегулювання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проблемних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питань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у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сфері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постачання тепла та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гарячої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води у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прийдешньому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опалювальному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сезоні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(2021-2022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р.р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.).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Зокрема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в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Меморандумі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зазначено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наступне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: «Для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установ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та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організацій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, що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фінансуються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з державного або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місцевих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бюджетів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, та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використовують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природний газ для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забезпечення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всіх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своїх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потреб,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пропозиція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укладати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договори постачання природного газу із строком поставки до 31 грудня 2021 року та,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окремо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, на весь 2022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рік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за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ціною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-13659,63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гривень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за 1000 </w:t>
      </w:r>
      <w:proofErr w:type="spellStart"/>
      <w:proofErr w:type="gram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куб.м</w:t>
      </w:r>
      <w:proofErr w:type="spellEnd"/>
      <w:proofErr w:type="gram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(без ПДВ та без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урахування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тарифу на послуги з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транспортуванню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природного газу)».</w:t>
      </w:r>
    </w:p>
    <w:p w14:paraId="7B9456D9" w14:textId="6FC49257" w:rsidR="00FD50C9" w:rsidRPr="00140747" w:rsidRDefault="00140747" w:rsidP="006D3EA6">
      <w:pPr>
        <w:ind w:leftChars="-100" w:left="-2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        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Представник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Учасника – ГК «Нафтогаз Трейдинг» повідомив, що постачання товару за предметом Природний газ; 09120000-6 -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Газове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паливо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за ДК 021:2015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диного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закупівельного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словника </w:t>
      </w:r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в </w:t>
      </w:r>
      <w:proofErr w:type="spellStart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обсягах</w:t>
      </w:r>
      <w:proofErr w:type="spellEnd"/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, зазначених Зам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овником на період</w:t>
      </w:r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з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                        </w:t>
      </w:r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01 листопада 2021 року по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31 грудня 2022 року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включно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), </w:t>
      </w:r>
      <w:r w:rsidRPr="0014074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можливе </w:t>
      </w:r>
      <w:r w:rsidRPr="00140747">
        <w:rPr>
          <w:rFonts w:ascii="Times New Roman" w:eastAsia="Times New Roman" w:hAnsi="Times New Roman" w:cs="Times New Roman"/>
          <w:b/>
          <w:sz w:val="28"/>
          <w:szCs w:val="28"/>
          <w:lang w:val="ru-RU" w:eastAsia="ru-UA"/>
        </w:rPr>
        <w:t xml:space="preserve">за </w:t>
      </w:r>
      <w:proofErr w:type="spellStart"/>
      <w:r w:rsidRPr="00140747">
        <w:rPr>
          <w:rFonts w:ascii="Times New Roman" w:eastAsia="Times New Roman" w:hAnsi="Times New Roman" w:cs="Times New Roman"/>
          <w:b/>
          <w:sz w:val="28"/>
          <w:szCs w:val="28"/>
          <w:lang w:val="ru-RU" w:eastAsia="ru-UA"/>
        </w:rPr>
        <w:t>ціною</w:t>
      </w:r>
      <w:proofErr w:type="spellEnd"/>
      <w:r w:rsidRPr="00140747">
        <w:rPr>
          <w:rFonts w:ascii="Times New Roman" w:eastAsia="Times New Roman" w:hAnsi="Times New Roman" w:cs="Times New Roman"/>
          <w:b/>
          <w:sz w:val="28"/>
          <w:szCs w:val="28"/>
          <w:lang w:val="ru-RU" w:eastAsia="ru-UA"/>
        </w:rPr>
        <w:t xml:space="preserve"> 16554,00 грн. за 1000 </w:t>
      </w:r>
      <w:proofErr w:type="spellStart"/>
      <w:r w:rsidRPr="00140747">
        <w:rPr>
          <w:rFonts w:ascii="Times New Roman" w:eastAsia="Times New Roman" w:hAnsi="Times New Roman" w:cs="Times New Roman"/>
          <w:b/>
          <w:sz w:val="28"/>
          <w:szCs w:val="28"/>
          <w:lang w:val="ru-RU" w:eastAsia="ru-UA"/>
        </w:rPr>
        <w:t>куб.м</w:t>
      </w:r>
      <w:proofErr w:type="spellEnd"/>
      <w:r w:rsidRPr="00140747">
        <w:rPr>
          <w:rFonts w:ascii="Times New Roman" w:eastAsia="Times New Roman" w:hAnsi="Times New Roman" w:cs="Times New Roman"/>
          <w:b/>
          <w:sz w:val="28"/>
          <w:szCs w:val="28"/>
          <w:lang w:val="ru-RU" w:eastAsia="ru-UA"/>
        </w:rPr>
        <w:t>. з урахуванням ПДВ та тарифу на транспортування.</w:t>
      </w:r>
    </w:p>
    <w:p w14:paraId="3C3582C5" w14:textId="77777777" w:rsidR="00710FFB" w:rsidRDefault="002E0C3E" w:rsidP="006D3EA6">
      <w:pPr>
        <w:ind w:leftChars="-100" w:left="-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EA6">
        <w:rPr>
          <w:rFonts w:ascii="Times New Roman" w:hAnsi="Times New Roman" w:cs="Times New Roman"/>
          <w:sz w:val="28"/>
          <w:szCs w:val="28"/>
        </w:rPr>
        <w:t xml:space="preserve">       </w:t>
      </w:r>
      <w:r w:rsidR="006D3EA6" w:rsidRPr="006D3EA6">
        <w:rPr>
          <w:rFonts w:ascii="Times New Roman" w:hAnsi="Times New Roman" w:cs="Times New Roman"/>
          <w:sz w:val="28"/>
          <w:szCs w:val="28"/>
        </w:rPr>
        <w:t xml:space="preserve">        Конкретний розмір очікуваної вартості предмета закупівлі по даній переговорній процедурі закупівлі був визначений в ході проведення переговорів щодо ціни та інших умов договору про закупівлю з учасником переговорної процедури закупівлі </w:t>
      </w:r>
      <w:r w:rsidR="0059564D" w:rsidRPr="0059564D">
        <w:rPr>
          <w:rFonts w:ascii="Times New Roman" w:hAnsi="Times New Roman" w:cs="Times New Roman"/>
          <w:sz w:val="28"/>
          <w:szCs w:val="28"/>
        </w:rPr>
        <w:t xml:space="preserve">Товариство з обмеженою відповідальністю «Газопостачальна компанія «Нафтогаз Трейдинг» </w:t>
      </w:r>
      <w:r w:rsidR="006D3EA6" w:rsidRPr="006D3EA6">
        <w:rPr>
          <w:rFonts w:ascii="Times New Roman" w:hAnsi="Times New Roman" w:cs="Times New Roman"/>
          <w:sz w:val="28"/>
          <w:szCs w:val="28"/>
        </w:rPr>
        <w:t xml:space="preserve">(код ЄДРПОУ </w:t>
      </w:r>
      <w:r w:rsidR="00C747AB" w:rsidRPr="00C747AB">
        <w:rPr>
          <w:rFonts w:ascii="Times New Roman" w:hAnsi="Times New Roman" w:cs="Times New Roman"/>
          <w:sz w:val="28"/>
          <w:szCs w:val="28"/>
        </w:rPr>
        <w:t>43726412</w:t>
      </w:r>
      <w:r w:rsidR="0059564D">
        <w:rPr>
          <w:rFonts w:ascii="Times New Roman" w:hAnsi="Times New Roman" w:cs="Times New Roman"/>
          <w:sz w:val="28"/>
          <w:szCs w:val="28"/>
        </w:rPr>
        <w:t>) та склав</w:t>
      </w:r>
      <w:r w:rsidR="00C747AB" w:rsidRPr="00C747AB">
        <w:rPr>
          <w:rFonts w:ascii="Times New Roman" w:hAnsi="Times New Roman" w:cs="Times New Roman"/>
          <w:sz w:val="28"/>
          <w:szCs w:val="28"/>
        </w:rPr>
        <w:t xml:space="preserve"> </w:t>
      </w:r>
      <w:r w:rsidR="0059564D">
        <w:rPr>
          <w:rFonts w:ascii="Times New Roman" w:hAnsi="Times New Roman" w:cs="Times New Roman"/>
          <w:b/>
          <w:bCs/>
          <w:sz w:val="28"/>
          <w:szCs w:val="28"/>
          <w:lang w:val="ru-RU"/>
        </w:rPr>
        <w:t>860808</w:t>
      </w:r>
      <w:r w:rsidR="00C747AB" w:rsidRPr="00C747A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9564D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="00C747AB" w:rsidRPr="00C747AB">
        <w:rPr>
          <w:rFonts w:ascii="Times New Roman" w:hAnsi="Times New Roman" w:cs="Times New Roman"/>
          <w:b/>
          <w:bCs/>
          <w:sz w:val="28"/>
          <w:szCs w:val="28"/>
        </w:rPr>
        <w:t xml:space="preserve">0 грн. </w:t>
      </w:r>
    </w:p>
    <w:p w14:paraId="10D295C9" w14:textId="0754900F" w:rsidR="001E01C0" w:rsidRPr="00710FFB" w:rsidRDefault="00710FFB" w:rsidP="006D3EA6">
      <w:pPr>
        <w:ind w:leftChars="-100" w:left="-2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</w:t>
      </w:r>
      <w:r w:rsidRPr="00710FF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Розрахунок: 52 тис. </w:t>
      </w:r>
      <w:proofErr w:type="spellStart"/>
      <w:r w:rsidRPr="00710FF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куб</w:t>
      </w:r>
      <w:bookmarkStart w:id="0" w:name="_GoBack"/>
      <w:bookmarkEnd w:id="0"/>
      <w:r w:rsidRPr="00710FF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.м</w:t>
      </w:r>
      <w:proofErr w:type="spellEnd"/>
      <w:r w:rsidRPr="00710FF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 х 16554,00 грн. = 860808,00 грн.</w:t>
      </w:r>
      <w:r w:rsidR="00C747AB" w:rsidRPr="00710F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sectPr w:rsidR="001E01C0" w:rsidRPr="00710FFB" w:rsidSect="00140747">
      <w:pgSz w:w="11906" w:h="16838"/>
      <w:pgMar w:top="709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????????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350"/>
    <w:multiLevelType w:val="hybridMultilevel"/>
    <w:tmpl w:val="D6CCDB00"/>
    <w:lvl w:ilvl="0" w:tplc="50426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41237"/>
    <w:multiLevelType w:val="multilevel"/>
    <w:tmpl w:val="4194123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E042CE"/>
    <w:multiLevelType w:val="multilevel"/>
    <w:tmpl w:val="EC702A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9"/>
    <w:rsid w:val="0002321C"/>
    <w:rsid w:val="000C6EE2"/>
    <w:rsid w:val="00113CA2"/>
    <w:rsid w:val="00127BE4"/>
    <w:rsid w:val="00140747"/>
    <w:rsid w:val="001E01C0"/>
    <w:rsid w:val="00215C73"/>
    <w:rsid w:val="00257D44"/>
    <w:rsid w:val="002A6D76"/>
    <w:rsid w:val="002D4576"/>
    <w:rsid w:val="002E0C3E"/>
    <w:rsid w:val="00361C3F"/>
    <w:rsid w:val="00413A3D"/>
    <w:rsid w:val="00503322"/>
    <w:rsid w:val="00575462"/>
    <w:rsid w:val="0059564D"/>
    <w:rsid w:val="00595CEF"/>
    <w:rsid w:val="005C0470"/>
    <w:rsid w:val="005E52F6"/>
    <w:rsid w:val="006967BD"/>
    <w:rsid w:val="006D3EA6"/>
    <w:rsid w:val="00710FFB"/>
    <w:rsid w:val="00720064"/>
    <w:rsid w:val="00753D8C"/>
    <w:rsid w:val="00820624"/>
    <w:rsid w:val="008F1259"/>
    <w:rsid w:val="00941887"/>
    <w:rsid w:val="009D5939"/>
    <w:rsid w:val="00A20F89"/>
    <w:rsid w:val="00AF348F"/>
    <w:rsid w:val="00B45C82"/>
    <w:rsid w:val="00BB5070"/>
    <w:rsid w:val="00C14388"/>
    <w:rsid w:val="00C35B3E"/>
    <w:rsid w:val="00C747AB"/>
    <w:rsid w:val="00CC7E4A"/>
    <w:rsid w:val="00D23196"/>
    <w:rsid w:val="00F7014C"/>
    <w:rsid w:val="00F73962"/>
    <w:rsid w:val="00F85DB0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DA58"/>
  <w15:chartTrackingRefBased/>
  <w15:docId w15:val="{F2148604-5693-4400-81B8-6A3606A5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259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8F12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Strong"/>
    <w:basedOn w:val="a0"/>
    <w:uiPriority w:val="22"/>
    <w:qFormat/>
    <w:rsid w:val="008F1259"/>
    <w:rPr>
      <w:b/>
      <w:bCs/>
    </w:rPr>
  </w:style>
  <w:style w:type="paragraph" w:customStyle="1" w:styleId="Default">
    <w:name w:val="Default"/>
    <w:qFormat/>
    <w:rsid w:val="00696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941887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rsid w:val="00941887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28pt">
    <w:name w:val="Основной текст (2) + 8 pt"/>
    <w:uiPriority w:val="99"/>
    <w:rsid w:val="00941887"/>
    <w:rPr>
      <w:rFonts w:ascii="Arial" w:eastAsia="Times New Roman" w:hAnsi="Arial"/>
      <w:color w:val="000000"/>
      <w:spacing w:val="0"/>
      <w:w w:val="100"/>
      <w:position w:val="0"/>
      <w:sz w:val="16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941887"/>
    <w:rPr>
      <w:rFonts w:ascii="Arial" w:hAnsi="Arial"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41887"/>
    <w:pPr>
      <w:widowControl w:val="0"/>
      <w:shd w:val="clear" w:color="auto" w:fill="FFFFFF"/>
      <w:spacing w:after="0" w:line="216" w:lineRule="exact"/>
      <w:jc w:val="both"/>
    </w:pPr>
    <w:rPr>
      <w:rFonts w:ascii="Arial" w:hAnsi="Arial"/>
      <w:sz w:val="19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941887"/>
    <w:pPr>
      <w:widowControl w:val="0"/>
      <w:autoSpaceDE w:val="0"/>
      <w:autoSpaceDN w:val="0"/>
      <w:spacing w:after="0" w:line="205" w:lineRule="exact"/>
    </w:pPr>
    <w:rPr>
      <w:rFonts w:ascii="Microsoft Sans Serif" w:eastAsia="Calibri" w:hAnsi="Microsoft Sans Serif" w:cs="Microsoft Sans Seri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018">
          <w:marLeft w:val="0"/>
          <w:marRight w:val="0"/>
          <w:marTop w:val="0"/>
          <w:marBottom w:val="300"/>
          <w:divBdr>
            <w:top w:val="single" w:sz="2" w:space="4" w:color="EEEEEE"/>
            <w:left w:val="single" w:sz="2" w:space="0" w:color="EEEEEE"/>
            <w:bottom w:val="single" w:sz="36" w:space="4" w:color="EEEEEE"/>
            <w:right w:val="single" w:sz="2" w:space="0" w:color="EEEEEE"/>
          </w:divBdr>
        </w:div>
        <w:div w:id="386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9BE8-E35A-40F6-A304-88279C8C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Admunustrator</dc:creator>
  <cp:keywords/>
  <dc:description/>
  <cp:lastModifiedBy>BUH33</cp:lastModifiedBy>
  <cp:revision>22</cp:revision>
  <cp:lastPrinted>2021-02-24T08:10:00Z</cp:lastPrinted>
  <dcterms:created xsi:type="dcterms:W3CDTF">2021-07-01T07:49:00Z</dcterms:created>
  <dcterms:modified xsi:type="dcterms:W3CDTF">2021-10-25T08:34:00Z</dcterms:modified>
</cp:coreProperties>
</file>